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E494A" w14:textId="4765195D" w:rsidR="004D7385" w:rsidRPr="004D7385" w:rsidRDefault="00FA03A4" w:rsidP="004D7385">
      <w:pPr>
        <w:spacing w:after="14" w:line="259" w:lineRule="auto"/>
        <w:ind w:left="0" w:firstLine="0"/>
        <w:rPr>
          <w:b/>
          <w:color w:val="0070C0"/>
          <w:sz w:val="24"/>
          <w:szCs w:val="24"/>
          <w:u w:val="single"/>
        </w:rPr>
      </w:pPr>
      <w:r w:rsidRPr="00FA03A4">
        <w:rPr>
          <w:b/>
          <w:color w:val="0070C0"/>
          <w:sz w:val="24"/>
          <w:szCs w:val="24"/>
          <w:u w:val="single"/>
        </w:rPr>
        <w:t>Manager-Pharmacovigilance, Quality Assurance and Regulatory Affairs</w:t>
      </w:r>
      <w:r w:rsidRPr="00FA03A4">
        <w:t xml:space="preserve"> </w:t>
      </w:r>
      <w:r w:rsidRPr="00FA03A4">
        <w:rPr>
          <w:b/>
          <w:color w:val="0070C0"/>
          <w:sz w:val="24"/>
          <w:szCs w:val="24"/>
          <w:u w:val="single"/>
        </w:rPr>
        <w:t>(</w:t>
      </w:r>
      <w:proofErr w:type="gramStart"/>
      <w:r w:rsidRPr="00FA03A4">
        <w:rPr>
          <w:b/>
          <w:color w:val="0070C0"/>
          <w:sz w:val="24"/>
          <w:szCs w:val="24"/>
          <w:u w:val="single"/>
        </w:rPr>
        <w:t>Griesheim  Darmstadt</w:t>
      </w:r>
      <w:proofErr w:type="gramEnd"/>
      <w:r w:rsidRPr="00FA03A4">
        <w:rPr>
          <w:b/>
          <w:color w:val="0070C0"/>
          <w:sz w:val="24"/>
          <w:szCs w:val="24"/>
          <w:u w:val="single"/>
        </w:rPr>
        <w:t>, Germany)</w:t>
      </w:r>
    </w:p>
    <w:p w14:paraId="2F0E84B5" w14:textId="77777777" w:rsidR="000E0F93" w:rsidRDefault="004D7385" w:rsidP="004D7385">
      <w:pPr>
        <w:spacing w:after="14" w:line="259" w:lineRule="auto"/>
        <w:ind w:left="0" w:firstLine="0"/>
      </w:pPr>
      <w:r>
        <w:rPr>
          <w:b/>
        </w:rPr>
        <w:t xml:space="preserve"> </w:t>
      </w:r>
    </w:p>
    <w:p w14:paraId="5B05F203" w14:textId="77777777" w:rsidR="000E0F93" w:rsidRPr="00F52399" w:rsidRDefault="004D7385">
      <w:pPr>
        <w:pStyle w:val="Heading1"/>
        <w:ind w:left="-5"/>
        <w:rPr>
          <w:color w:val="000000" w:themeColor="text1"/>
          <w:sz w:val="24"/>
          <w:szCs w:val="24"/>
          <w:u w:val="single"/>
        </w:rPr>
      </w:pPr>
      <w:r w:rsidRPr="004D7385">
        <w:rPr>
          <w:color w:val="0070C0"/>
          <w:sz w:val="24"/>
          <w:szCs w:val="24"/>
          <w:u w:val="single"/>
        </w:rPr>
        <w:t xml:space="preserve">About </w:t>
      </w:r>
      <w:r w:rsidR="00F52399" w:rsidRPr="004D7385">
        <w:rPr>
          <w:color w:val="0070C0"/>
          <w:sz w:val="24"/>
          <w:szCs w:val="24"/>
          <w:u w:val="single"/>
        </w:rPr>
        <w:t xml:space="preserve">Bluefish Pharmaceuticals </w:t>
      </w:r>
      <w:r w:rsidRPr="004D7385">
        <w:rPr>
          <w:b w:val="0"/>
          <w:color w:val="0070C0"/>
          <w:sz w:val="24"/>
          <w:szCs w:val="24"/>
          <w:u w:val="single"/>
        </w:rPr>
        <w:t xml:space="preserve"> </w:t>
      </w:r>
    </w:p>
    <w:p w14:paraId="0E224A44" w14:textId="77777777" w:rsidR="007A335B" w:rsidRDefault="007A335B" w:rsidP="007A335B">
      <w:pPr>
        <w:pStyle w:val="ingress"/>
        <w:shd w:val="clear" w:color="auto" w:fill="FFFFFF"/>
        <w:jc w:val="both"/>
        <w:rPr>
          <w:rFonts w:ascii="Arial" w:hAnsi="Arial" w:cs="Arial"/>
          <w:color w:val="000000" w:themeColor="text1"/>
          <w:sz w:val="18"/>
          <w:szCs w:val="18"/>
        </w:rPr>
      </w:pPr>
      <w:r>
        <w:rPr>
          <w:rFonts w:ascii="Arial" w:hAnsi="Arial" w:cs="Arial"/>
          <w:color w:val="000000" w:themeColor="text1"/>
          <w:sz w:val="18"/>
          <w:szCs w:val="18"/>
        </w:rPr>
        <w:t>Founded in Sweden, with its long tradition of industrial entrepreneurship, Bluefish Pharmaceuticals has become one of the most progressive generics pharmaceuticals companies. At Bluefish, we strive to make quality medicine accessible to more people.</w:t>
      </w:r>
    </w:p>
    <w:p w14:paraId="5487B8C4" w14:textId="77777777" w:rsidR="007A335B" w:rsidRPr="00CA73FA" w:rsidRDefault="007A335B" w:rsidP="007A335B">
      <w:pPr>
        <w:pStyle w:val="ingress"/>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Bluefish creates value in the full pharmaceutical value chain from developing to manufacturing and successfully marketing generic pharmaceuticals and we take pride in doing this in an innovative, responsible and cost-efficient way. Bluefish currently conducts operations in 19 countries in Europe and, over the next few years, will also expand outside Europe with the aim of becoming a global player.</w:t>
      </w:r>
    </w:p>
    <w:p w14:paraId="75C81B87"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Our corporate culture and close collaboration with development and manufacturing partners are integral parts of our effort to deliver quality products at affordable prices.</w:t>
      </w:r>
    </w:p>
    <w:p w14:paraId="18D51291" w14:textId="59E5ECC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 xml:space="preserve">We offer a product portfolio consisting of a broad range of </w:t>
      </w:r>
      <w:r w:rsidR="000D17C2" w:rsidRPr="00CA73FA">
        <w:rPr>
          <w:rFonts w:ascii="Arial" w:hAnsi="Arial" w:cs="Arial"/>
          <w:color w:val="000000" w:themeColor="text1"/>
          <w:sz w:val="18"/>
          <w:szCs w:val="18"/>
        </w:rPr>
        <w:t>high-quality</w:t>
      </w:r>
      <w:r w:rsidRPr="00CA73FA">
        <w:rPr>
          <w:rFonts w:ascii="Arial" w:hAnsi="Arial" w:cs="Arial"/>
          <w:color w:val="000000" w:themeColor="text1"/>
          <w:sz w:val="18"/>
          <w:szCs w:val="18"/>
        </w:rPr>
        <w:t xml:space="preserve"> generics for all major therapeutic areas. It is part of our long-term strategy to expand the product portfolio of off-patent blockbusters while at the same time offering a broader range of niche products within more narrow disease areas.</w:t>
      </w:r>
    </w:p>
    <w:p w14:paraId="4135F65A"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Bluefish products all originate from a generic substance, where the efficacy and safety are well documented. Through our many collaborating partners, we have access to a vast range of technology platforms, enabling us to develop and enhance the intellectual property of our product portfolio.</w:t>
      </w:r>
    </w:p>
    <w:p w14:paraId="4E38C4F1" w14:textId="77777777" w:rsidR="007A335B" w:rsidRPr="00CA73FA"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Our strategy of developing products based on well-known substances with an improved value to patients results in a product portfolio with a significant market potential. We achieve this with a relatively short development time, low risk, and limited investment.</w:t>
      </w:r>
    </w:p>
    <w:p w14:paraId="72E8411E" w14:textId="77777777" w:rsidR="007A335B" w:rsidRDefault="007A335B" w:rsidP="007A335B">
      <w:pPr>
        <w:pStyle w:val="NormalWeb"/>
        <w:shd w:val="clear" w:color="auto" w:fill="FFFFFF"/>
        <w:jc w:val="both"/>
        <w:rPr>
          <w:rFonts w:ascii="Arial" w:hAnsi="Arial" w:cs="Arial"/>
          <w:color w:val="000000" w:themeColor="text1"/>
          <w:sz w:val="18"/>
          <w:szCs w:val="18"/>
        </w:rPr>
      </w:pPr>
      <w:r w:rsidRPr="00CA73FA">
        <w:rPr>
          <w:rFonts w:ascii="Arial" w:hAnsi="Arial" w:cs="Arial"/>
          <w:color w:val="000000" w:themeColor="text1"/>
          <w:sz w:val="18"/>
          <w:szCs w:val="18"/>
        </w:rPr>
        <w:t>By focusing on innovation and simplicity in both thought and action, and by taking responsibility on all markets and cost efficiency in all stages, we are creating a strong and vibrant brand that offers quality pharmaceuticals at prices affordable to all. </w:t>
      </w:r>
    </w:p>
    <w:p w14:paraId="5317077F" w14:textId="77777777" w:rsidR="007A335B" w:rsidRPr="00CA73FA" w:rsidRDefault="007A335B" w:rsidP="007A335B">
      <w:pPr>
        <w:pStyle w:val="NormalWeb"/>
        <w:shd w:val="clear" w:color="auto" w:fill="FFFFFF"/>
        <w:jc w:val="both"/>
        <w:rPr>
          <w:rFonts w:ascii="Arial" w:hAnsi="Arial" w:cs="Arial"/>
          <w:color w:val="000000" w:themeColor="text1"/>
          <w:spacing w:val="-10"/>
          <w:sz w:val="18"/>
          <w:szCs w:val="18"/>
        </w:rPr>
      </w:pPr>
      <w:r>
        <w:rPr>
          <w:rFonts w:ascii="Arial" w:hAnsi="Arial" w:cs="Arial"/>
          <w:color w:val="000000" w:themeColor="text1"/>
          <w:sz w:val="18"/>
          <w:szCs w:val="18"/>
        </w:rPr>
        <w:t>Bluefish provides quality generic pharmaceuticals at affordable prices. Its product portfolio contains a wide range of products within all major therapeutic areas.</w:t>
      </w:r>
    </w:p>
    <w:p w14:paraId="358766AF" w14:textId="77777777" w:rsidR="007A335B" w:rsidRPr="00CA73FA" w:rsidRDefault="007A335B" w:rsidP="007A335B">
      <w:pPr>
        <w:pStyle w:val="NormalWeb"/>
        <w:jc w:val="both"/>
        <w:rPr>
          <w:rFonts w:ascii="Arial" w:hAnsi="Arial" w:cs="Arial"/>
          <w:color w:val="000000" w:themeColor="text1"/>
          <w:sz w:val="18"/>
          <w:szCs w:val="18"/>
        </w:rPr>
      </w:pPr>
      <w:r w:rsidRPr="00CA73FA">
        <w:rPr>
          <w:rFonts w:ascii="Arial" w:hAnsi="Arial" w:cs="Arial"/>
          <w:color w:val="000000" w:themeColor="text1"/>
          <w:sz w:val="18"/>
          <w:szCs w:val="18"/>
        </w:rPr>
        <w:t>Since its inception, Bluefish has developed the platform and know-how to participate in and to be an integral part of all major steps of the value chain in the offering of generic pharmaceuticals. With the vision of offering quality pharmaceuticals at prices affordable to all, we have to be innovative and at the same time cost-efficient in all stages. This includes operational excellence in departments such as product development, quality assurance, pharmacovigilance, IP and supply chain as well as marketing and sales.</w:t>
      </w:r>
    </w:p>
    <w:p w14:paraId="267B0F5B" w14:textId="77777777" w:rsidR="000E0F93" w:rsidRPr="004D7385" w:rsidRDefault="004D7385">
      <w:pPr>
        <w:pStyle w:val="Heading1"/>
        <w:ind w:left="-5"/>
        <w:rPr>
          <w:b w:val="0"/>
          <w:color w:val="0070C0"/>
          <w:sz w:val="24"/>
          <w:szCs w:val="24"/>
          <w:u w:val="single"/>
        </w:rPr>
      </w:pPr>
      <w:r w:rsidRPr="004D7385">
        <w:rPr>
          <w:color w:val="0070C0"/>
          <w:sz w:val="24"/>
          <w:szCs w:val="24"/>
          <w:u w:val="single"/>
        </w:rPr>
        <w:t>Profile Description</w:t>
      </w:r>
      <w:r w:rsidRPr="004D7385">
        <w:rPr>
          <w:b w:val="0"/>
          <w:color w:val="0070C0"/>
          <w:sz w:val="24"/>
          <w:szCs w:val="24"/>
          <w:u w:val="single"/>
        </w:rPr>
        <w:t xml:space="preserve"> </w:t>
      </w:r>
    </w:p>
    <w:p w14:paraId="5A08F059" w14:textId="77777777" w:rsidR="00F52399" w:rsidRPr="00F52399" w:rsidRDefault="00F52399" w:rsidP="00F52399"/>
    <w:p w14:paraId="1C7A8E0A" w14:textId="07DFFD32" w:rsidR="0069590B" w:rsidRDefault="00F52399" w:rsidP="0069590B">
      <w:pPr>
        <w:spacing w:after="39"/>
        <w:jc w:val="both"/>
        <w:rPr>
          <w:color w:val="000000" w:themeColor="text1"/>
          <w:sz w:val="20"/>
          <w:szCs w:val="20"/>
        </w:rPr>
      </w:pPr>
      <w:r w:rsidRPr="0069590B">
        <w:rPr>
          <w:color w:val="000000" w:themeColor="text1"/>
          <w:sz w:val="20"/>
          <w:szCs w:val="20"/>
        </w:rPr>
        <w:t xml:space="preserve">Bluefish </w:t>
      </w:r>
      <w:r w:rsidR="004D7385" w:rsidRPr="0069590B">
        <w:rPr>
          <w:color w:val="000000" w:themeColor="text1"/>
          <w:sz w:val="20"/>
          <w:szCs w:val="20"/>
        </w:rPr>
        <w:t xml:space="preserve">is looking for profiles to fill the position of </w:t>
      </w:r>
      <w:r w:rsidR="0069590B" w:rsidRPr="0069590B">
        <w:rPr>
          <w:color w:val="000000" w:themeColor="text1"/>
          <w:sz w:val="20"/>
          <w:szCs w:val="20"/>
        </w:rPr>
        <w:t>Manager-Pharmacovigilance, Quality Assurance and Regulatory Affairs</w:t>
      </w:r>
      <w:r w:rsidR="0069590B" w:rsidRPr="0069590B">
        <w:rPr>
          <w:color w:val="000000" w:themeColor="text1"/>
          <w:sz w:val="20"/>
          <w:szCs w:val="20"/>
        </w:rPr>
        <w:t xml:space="preserve">, </w:t>
      </w:r>
      <w:r w:rsidR="004D7385" w:rsidRPr="0069590B">
        <w:rPr>
          <w:color w:val="000000" w:themeColor="text1"/>
          <w:sz w:val="20"/>
          <w:szCs w:val="20"/>
        </w:rPr>
        <w:t xml:space="preserve">contributing to the accomplishment of </w:t>
      </w:r>
      <w:r w:rsidRPr="0069590B">
        <w:rPr>
          <w:color w:val="000000" w:themeColor="text1"/>
          <w:sz w:val="20"/>
          <w:szCs w:val="20"/>
        </w:rPr>
        <w:t xml:space="preserve">the </w:t>
      </w:r>
      <w:r w:rsidR="0069590B" w:rsidRPr="0069590B">
        <w:rPr>
          <w:color w:val="000000" w:themeColor="text1"/>
          <w:sz w:val="20"/>
          <w:szCs w:val="20"/>
        </w:rPr>
        <w:t>Pharmacovigilance, Quality Assurance and Regulatory Affairs</w:t>
      </w:r>
      <w:r w:rsidRPr="0069590B">
        <w:rPr>
          <w:color w:val="000000" w:themeColor="text1"/>
          <w:sz w:val="20"/>
          <w:szCs w:val="20"/>
        </w:rPr>
        <w:t xml:space="preserve"> function </w:t>
      </w:r>
      <w:r w:rsidR="004D7385" w:rsidRPr="0069590B">
        <w:rPr>
          <w:color w:val="000000" w:themeColor="text1"/>
          <w:sz w:val="20"/>
          <w:szCs w:val="20"/>
        </w:rPr>
        <w:t>objectives</w:t>
      </w:r>
      <w:r w:rsidRPr="0069590B">
        <w:rPr>
          <w:color w:val="000000" w:themeColor="text1"/>
          <w:sz w:val="20"/>
          <w:szCs w:val="20"/>
        </w:rPr>
        <w:t xml:space="preserve">. </w:t>
      </w:r>
      <w:r w:rsidR="0069590B" w:rsidRPr="0069590B">
        <w:rPr>
          <w:color w:val="000000" w:themeColor="text1"/>
          <w:sz w:val="20"/>
          <w:szCs w:val="20"/>
        </w:rPr>
        <w:t>The incumbent will be:</w:t>
      </w:r>
    </w:p>
    <w:p w14:paraId="37010C08" w14:textId="77777777" w:rsidR="0069590B" w:rsidRPr="0069590B" w:rsidRDefault="0069590B" w:rsidP="0069590B">
      <w:pPr>
        <w:spacing w:after="39"/>
        <w:jc w:val="both"/>
        <w:rPr>
          <w:color w:val="000000" w:themeColor="text1"/>
          <w:sz w:val="20"/>
          <w:szCs w:val="20"/>
        </w:rPr>
      </w:pPr>
    </w:p>
    <w:p w14:paraId="2AF83815" w14:textId="77777777" w:rsidR="0069590B" w:rsidRPr="0069590B" w:rsidRDefault="0069590B" w:rsidP="0069590B">
      <w:pPr>
        <w:pStyle w:val="ListParagraph"/>
        <w:numPr>
          <w:ilvl w:val="0"/>
          <w:numId w:val="8"/>
        </w:numPr>
        <w:rPr>
          <w:rFonts w:ascii="Arial" w:hAnsi="Arial" w:cs="Arial"/>
          <w:bCs/>
          <w:sz w:val="20"/>
          <w:szCs w:val="20"/>
        </w:rPr>
      </w:pPr>
      <w:r w:rsidRPr="0069590B">
        <w:rPr>
          <w:rFonts w:ascii="Arial" w:hAnsi="Arial" w:cs="Arial"/>
          <w:bCs/>
          <w:sz w:val="20"/>
          <w:szCs w:val="20"/>
          <w:lang w:val="en-GB"/>
        </w:rPr>
        <w:t>Local Drug Safety Officer (LDSO) / Local QA / Local RA for Germany and Austria</w:t>
      </w:r>
    </w:p>
    <w:p w14:paraId="1CC2DB17" w14:textId="45DC2EB2" w:rsidR="0069590B" w:rsidRPr="0069590B" w:rsidRDefault="0069590B" w:rsidP="0069590B">
      <w:pPr>
        <w:pStyle w:val="ListParagraph"/>
        <w:numPr>
          <w:ilvl w:val="0"/>
          <w:numId w:val="8"/>
        </w:numPr>
        <w:rPr>
          <w:rFonts w:ascii="Arial" w:hAnsi="Arial" w:cs="Arial"/>
          <w:bCs/>
          <w:sz w:val="20"/>
          <w:szCs w:val="20"/>
        </w:rPr>
      </w:pPr>
      <w:r w:rsidRPr="0069590B">
        <w:rPr>
          <w:rFonts w:ascii="Arial" w:hAnsi="Arial" w:cs="Arial"/>
          <w:bCs/>
          <w:sz w:val="20"/>
          <w:szCs w:val="20"/>
        </w:rPr>
        <w:t>Stufenplanbeauftragte/Informationsbeauftragte</w:t>
      </w:r>
    </w:p>
    <w:p w14:paraId="7A5BB7E6" w14:textId="77777777" w:rsidR="0069590B" w:rsidRPr="0069590B" w:rsidRDefault="0069590B" w:rsidP="0069590B">
      <w:pPr>
        <w:pStyle w:val="ListParagraph"/>
        <w:numPr>
          <w:ilvl w:val="0"/>
          <w:numId w:val="8"/>
        </w:numPr>
        <w:rPr>
          <w:rFonts w:ascii="Arial" w:hAnsi="Arial" w:cs="Arial"/>
          <w:bCs/>
          <w:sz w:val="20"/>
          <w:szCs w:val="20"/>
          <w:lang w:val="en-GB"/>
        </w:rPr>
      </w:pPr>
      <w:r w:rsidRPr="0069590B">
        <w:rPr>
          <w:rFonts w:ascii="Arial" w:hAnsi="Arial" w:cs="Arial"/>
          <w:bCs/>
          <w:sz w:val="20"/>
          <w:szCs w:val="20"/>
          <w:lang w:val="en-GB"/>
        </w:rPr>
        <w:t>Acting as a point of contact on behalf of Bluefish Pharmaceuticals with regards to pharmacovigilance, quality assurance and regulatory activities towards patients, healthcare professionals and Competent Authorities in the territory</w:t>
      </w:r>
    </w:p>
    <w:p w14:paraId="4E710E0C" w14:textId="2BAAFBC0" w:rsidR="0069590B" w:rsidRPr="0069590B" w:rsidRDefault="0069590B" w:rsidP="0069590B">
      <w:pPr>
        <w:pStyle w:val="ListParagraph"/>
        <w:numPr>
          <w:ilvl w:val="0"/>
          <w:numId w:val="8"/>
        </w:numPr>
        <w:jc w:val="both"/>
        <w:rPr>
          <w:rFonts w:ascii="Arial" w:hAnsi="Arial" w:cs="Arial"/>
          <w:color w:val="000000" w:themeColor="text1"/>
          <w:sz w:val="20"/>
          <w:szCs w:val="20"/>
        </w:rPr>
      </w:pPr>
      <w:r w:rsidRPr="0069590B">
        <w:rPr>
          <w:rFonts w:ascii="Arial" w:hAnsi="Arial" w:cs="Arial"/>
          <w:bCs/>
          <w:sz w:val="20"/>
          <w:szCs w:val="20"/>
          <w:lang w:val="en-GB"/>
        </w:rPr>
        <w:t>Monitor and give feedback to Bluefish Pharmaceuticals on national legislation and its implementation regarding the areas of interest (i.e. RA/PV/QA)</w:t>
      </w:r>
    </w:p>
    <w:p w14:paraId="62E0B102" w14:textId="77777777" w:rsidR="0069590B" w:rsidRPr="0069590B" w:rsidRDefault="0069590B" w:rsidP="00F52399">
      <w:pPr>
        <w:spacing w:after="39"/>
        <w:jc w:val="both"/>
        <w:rPr>
          <w:color w:val="000000" w:themeColor="text1"/>
          <w:sz w:val="20"/>
          <w:szCs w:val="20"/>
        </w:rPr>
      </w:pPr>
    </w:p>
    <w:p w14:paraId="23F95B74" w14:textId="54AF446B" w:rsidR="00F52399" w:rsidRPr="0069590B" w:rsidRDefault="00F52399" w:rsidP="00F52399">
      <w:pPr>
        <w:spacing w:after="39"/>
        <w:jc w:val="both"/>
        <w:rPr>
          <w:color w:val="000000" w:themeColor="text1"/>
          <w:sz w:val="20"/>
          <w:szCs w:val="20"/>
        </w:rPr>
      </w:pPr>
      <w:r w:rsidRPr="0069590B">
        <w:rPr>
          <w:color w:val="000000" w:themeColor="text1"/>
          <w:sz w:val="20"/>
          <w:szCs w:val="20"/>
        </w:rPr>
        <w:t>The role would</w:t>
      </w:r>
      <w:r w:rsidR="006D6A78" w:rsidRPr="0069590B">
        <w:rPr>
          <w:color w:val="000000" w:themeColor="text1"/>
          <w:sz w:val="20"/>
          <w:szCs w:val="20"/>
        </w:rPr>
        <w:t xml:space="preserve"> be involved in </w:t>
      </w:r>
      <w:r w:rsidRPr="0069590B">
        <w:rPr>
          <w:color w:val="000000" w:themeColor="text1"/>
          <w:sz w:val="20"/>
          <w:szCs w:val="20"/>
        </w:rPr>
        <w:t>the below mentioned areas:</w:t>
      </w:r>
    </w:p>
    <w:p w14:paraId="4F4CF284" w14:textId="77777777" w:rsidR="0069590B" w:rsidRPr="0069590B" w:rsidRDefault="0069590B" w:rsidP="0069590B">
      <w:pPr>
        <w:spacing w:after="0" w:line="240" w:lineRule="auto"/>
        <w:rPr>
          <w:b/>
          <w:color w:val="000000" w:themeColor="text1"/>
          <w:sz w:val="20"/>
          <w:szCs w:val="20"/>
        </w:rPr>
      </w:pPr>
    </w:p>
    <w:p w14:paraId="56008A71" w14:textId="77777777" w:rsidR="0069590B" w:rsidRPr="0069590B" w:rsidRDefault="0069590B" w:rsidP="0069590B">
      <w:pPr>
        <w:spacing w:after="0" w:line="240" w:lineRule="auto"/>
        <w:rPr>
          <w:b/>
          <w:color w:val="000000" w:themeColor="text1"/>
          <w:sz w:val="22"/>
          <w:u w:val="single"/>
        </w:rPr>
      </w:pPr>
      <w:r w:rsidRPr="0069590B">
        <w:rPr>
          <w:b/>
          <w:color w:val="000000" w:themeColor="text1"/>
          <w:sz w:val="22"/>
          <w:u w:val="single"/>
        </w:rPr>
        <w:t>Pharmacovigilance:</w:t>
      </w:r>
    </w:p>
    <w:p w14:paraId="6DCBFEBE" w14:textId="77777777" w:rsidR="0069590B" w:rsidRPr="0069590B" w:rsidRDefault="0069590B" w:rsidP="0069590B">
      <w:pPr>
        <w:spacing w:after="0" w:line="240" w:lineRule="auto"/>
        <w:rPr>
          <w:b/>
          <w:color w:val="000000" w:themeColor="text1"/>
          <w:sz w:val="20"/>
          <w:szCs w:val="20"/>
          <w:u w:val="single"/>
        </w:rPr>
      </w:pPr>
    </w:p>
    <w:p w14:paraId="7259EAFD" w14:textId="704EFB7B" w:rsidR="0069590B" w:rsidRPr="003B68DE" w:rsidRDefault="0069590B" w:rsidP="003B68DE">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Monitoring local legislation, implementing changes and informing Bluefish of any relevant changes.</w:t>
      </w:r>
    </w:p>
    <w:p w14:paraId="7E98D7A7"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Being available to support to the EU QPPV during working hours and support EU QPPV in any local safety matter</w:t>
      </w:r>
    </w:p>
    <w:p w14:paraId="489629AA"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Alerting the QPPV about any issue or potential issue related to the safety profile of products under Bluefish responsibilities.</w:t>
      </w:r>
    </w:p>
    <w:p w14:paraId="43C92C4F"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Informing the QPPV of any requests for PV-related information from CAs and of any ADRs concerning safety data provided to the CAs.</w:t>
      </w:r>
    </w:p>
    <w:p w14:paraId="17B5AC77"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Management of safety communication, if required and requested by the QPPV.</w:t>
      </w:r>
    </w:p>
    <w:p w14:paraId="2FA61BEF"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Assisting in implementation of additional risk minimisation activities if required.</w:t>
      </w:r>
    </w:p>
    <w:p w14:paraId="128A7D56"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Collecting, reporting and follow-up of AE reports from all sources, including local CAs along with source data.</w:t>
      </w:r>
    </w:p>
    <w:p w14:paraId="65F71A17"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Maintain a tracking list of local ICSRs and non-valid cases in the territory</w:t>
      </w:r>
    </w:p>
    <w:p w14:paraId="53B0D9FE"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 xml:space="preserve">Ensuring that ADRs received </w:t>
      </w:r>
      <w:proofErr w:type="spellStart"/>
      <w:r w:rsidRPr="0069590B">
        <w:rPr>
          <w:rFonts w:ascii="Arial" w:hAnsi="Arial" w:cs="Arial"/>
          <w:bCs/>
          <w:color w:val="000000" w:themeColor="text1"/>
          <w:sz w:val="20"/>
          <w:szCs w:val="20"/>
          <w:lang w:val="en-GB"/>
        </w:rPr>
        <w:t>out-of</w:t>
      </w:r>
      <w:proofErr w:type="spellEnd"/>
      <w:r w:rsidRPr="0069590B">
        <w:rPr>
          <w:rFonts w:ascii="Arial" w:hAnsi="Arial" w:cs="Arial"/>
          <w:bCs/>
          <w:color w:val="000000" w:themeColor="text1"/>
          <w:sz w:val="20"/>
          <w:szCs w:val="20"/>
          <w:lang w:val="en-GB"/>
        </w:rPr>
        <w:t xml:space="preserve"> normal office hours are handled to meet internal and regulatory reporting timelines.</w:t>
      </w:r>
    </w:p>
    <w:p w14:paraId="42A7C5DB"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Quality checking of all literature cases and ICSR reports from the territory which are prepared by CMT before medical review step.</w:t>
      </w:r>
    </w:p>
    <w:p w14:paraId="395E4192"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 xml:space="preserve">Ensuring that pharmacovigilance activities are conducted in compliance with Bluefish internal procedures and local-, EU- and worldwide- PV legislation. </w:t>
      </w:r>
    </w:p>
    <w:p w14:paraId="70063DCD"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Ensuring compliance to local and EU legislation relating to patient and reporter confidentiality (personal data act).</w:t>
      </w:r>
    </w:p>
    <w:p w14:paraId="3A7DD16B"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Ensuring quality control of the English translation and accuracy of data against the source data.</w:t>
      </w:r>
    </w:p>
    <w:p w14:paraId="07D7B7BD"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Submitting monthly reconciliation reports to the Bluefish PV department.</w:t>
      </w:r>
    </w:p>
    <w:p w14:paraId="79B0742C"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 xml:space="preserve">Ensuring local scientific literature monitoring is performed according to Bluefish procedures and local legislation. </w:t>
      </w:r>
    </w:p>
    <w:p w14:paraId="0165A3C4"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Forwarding literature articles/abstracts concerning Bluefish Pharmaceutical’ products.</w:t>
      </w:r>
    </w:p>
    <w:p w14:paraId="33483958"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 xml:space="preserve">Responding to medical queries with support from Bluefish Global PV department when required and ensuring the use of the latest approved national SmPC when responding to medical queries. </w:t>
      </w:r>
    </w:p>
    <w:p w14:paraId="74CCC613"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Forwarding latest approved national SmPC to the marketing and sales personnel in their respective countries.</w:t>
      </w:r>
    </w:p>
    <w:p w14:paraId="6ED7BBD3"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 xml:space="preserve">Performing PV training within their territory. </w:t>
      </w:r>
    </w:p>
    <w:p w14:paraId="654D8C0E" w14:textId="77777777" w:rsidR="0069590B" w:rsidRPr="0069590B" w:rsidRDefault="0069590B" w:rsidP="0069590B">
      <w:pPr>
        <w:pStyle w:val="ListParagraph"/>
        <w:numPr>
          <w:ilvl w:val="0"/>
          <w:numId w:val="10"/>
        </w:numPr>
        <w:rPr>
          <w:rFonts w:ascii="Arial" w:hAnsi="Arial" w:cs="Arial"/>
          <w:b/>
          <w:color w:val="000000" w:themeColor="text1"/>
          <w:sz w:val="20"/>
          <w:szCs w:val="20"/>
          <w:u w:val="single"/>
        </w:rPr>
      </w:pPr>
      <w:r w:rsidRPr="0069590B">
        <w:rPr>
          <w:rFonts w:ascii="Arial" w:hAnsi="Arial" w:cs="Arial"/>
          <w:bCs/>
          <w:color w:val="000000" w:themeColor="text1"/>
          <w:sz w:val="20"/>
          <w:szCs w:val="20"/>
          <w:lang w:val="en-GB"/>
        </w:rPr>
        <w:t>Participating/supporting in</w:t>
      </w:r>
      <w:r w:rsidRPr="0069590B">
        <w:rPr>
          <w:rFonts w:ascii="Arial" w:hAnsi="Arial" w:cs="Arial"/>
          <w:bCs/>
          <w:color w:val="000000" w:themeColor="text1"/>
          <w:sz w:val="20"/>
          <w:szCs w:val="20"/>
        </w:rPr>
        <w:t xml:space="preserve"> GVP audits/inspections when requested </w:t>
      </w:r>
    </w:p>
    <w:p w14:paraId="5C1EF5DC" w14:textId="77777777" w:rsidR="0069590B" w:rsidRDefault="0069590B" w:rsidP="0069590B">
      <w:pPr>
        <w:rPr>
          <w:b/>
          <w:color w:val="000000" w:themeColor="text1"/>
          <w:sz w:val="20"/>
          <w:szCs w:val="20"/>
          <w:u w:val="single"/>
        </w:rPr>
      </w:pPr>
    </w:p>
    <w:p w14:paraId="6B02DF68" w14:textId="2ACAEE1D" w:rsidR="0069590B" w:rsidRPr="0069590B" w:rsidRDefault="0069590B" w:rsidP="0069590B">
      <w:pPr>
        <w:rPr>
          <w:b/>
          <w:color w:val="000000" w:themeColor="text1"/>
          <w:sz w:val="22"/>
          <w:u w:val="single"/>
        </w:rPr>
      </w:pPr>
      <w:r w:rsidRPr="0069590B">
        <w:rPr>
          <w:b/>
          <w:color w:val="000000" w:themeColor="text1"/>
          <w:sz w:val="22"/>
          <w:u w:val="single"/>
        </w:rPr>
        <w:t>Quality Assurance:</w:t>
      </w:r>
    </w:p>
    <w:p w14:paraId="461D854F" w14:textId="77777777" w:rsidR="0069590B" w:rsidRPr="0069590B" w:rsidRDefault="0069590B" w:rsidP="0069590B">
      <w:pPr>
        <w:rPr>
          <w:b/>
          <w:color w:val="000000" w:themeColor="text1"/>
          <w:sz w:val="20"/>
          <w:szCs w:val="20"/>
          <w:u w:val="single"/>
        </w:rPr>
      </w:pPr>
    </w:p>
    <w:p w14:paraId="68418F51"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Ensure that applicable SOPs are implemented as required by Bluefish QA.</w:t>
      </w:r>
    </w:p>
    <w:p w14:paraId="3623FE0D"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Receive and if applicable translate customer complaints and send to the corporate office. Reply to customers based on the information provided by Bluefish QA.</w:t>
      </w:r>
    </w:p>
    <w:p w14:paraId="1DD61A95"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Act as the point of contact for the national competent authority regarding quality matters on request from Bluefish QP.</w:t>
      </w:r>
    </w:p>
    <w:p w14:paraId="39C68226"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Act as the point of contact for logistic partners for quality matters, including storage and distribution information during a recall.</w:t>
      </w:r>
    </w:p>
    <w:p w14:paraId="0F7BB23E"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Act as local recall administrator.</w:t>
      </w:r>
    </w:p>
    <w:p w14:paraId="17719E1D" w14:textId="77777777" w:rsidR="0069590B" w:rsidRPr="0069590B" w:rsidRDefault="0069590B" w:rsidP="0069590B">
      <w:pPr>
        <w:pStyle w:val="ListParagraph"/>
        <w:numPr>
          <w:ilvl w:val="0"/>
          <w:numId w:val="10"/>
        </w:numPr>
        <w:rPr>
          <w:rFonts w:ascii="Arial" w:hAnsi="Arial" w:cs="Arial"/>
          <w:bCs/>
          <w:color w:val="000000" w:themeColor="text1"/>
          <w:sz w:val="20"/>
          <w:szCs w:val="20"/>
          <w:lang w:val="en-GB"/>
        </w:rPr>
      </w:pPr>
      <w:r w:rsidRPr="0069590B">
        <w:rPr>
          <w:rFonts w:ascii="Arial" w:hAnsi="Arial" w:cs="Arial"/>
          <w:bCs/>
          <w:color w:val="000000" w:themeColor="text1"/>
          <w:sz w:val="20"/>
          <w:szCs w:val="20"/>
          <w:lang w:val="en-GB"/>
        </w:rPr>
        <w:t>Performing GDP audits of external partners</w:t>
      </w:r>
    </w:p>
    <w:p w14:paraId="7CCB6ABD" w14:textId="77777777" w:rsidR="0069590B" w:rsidRPr="0069590B" w:rsidRDefault="0069590B" w:rsidP="0069590B">
      <w:pPr>
        <w:spacing w:after="0" w:line="240" w:lineRule="auto"/>
        <w:rPr>
          <w:b/>
          <w:color w:val="000000" w:themeColor="text1"/>
          <w:sz w:val="20"/>
          <w:szCs w:val="20"/>
          <w:u w:val="single"/>
        </w:rPr>
      </w:pPr>
    </w:p>
    <w:p w14:paraId="605CF4F0" w14:textId="77777777" w:rsidR="003B68DE" w:rsidRDefault="003B68DE" w:rsidP="0069590B">
      <w:pPr>
        <w:spacing w:after="0" w:line="240" w:lineRule="auto"/>
        <w:rPr>
          <w:b/>
          <w:color w:val="000000" w:themeColor="text1"/>
          <w:sz w:val="22"/>
          <w:u w:val="single"/>
        </w:rPr>
      </w:pPr>
    </w:p>
    <w:p w14:paraId="112E70DD" w14:textId="77777777" w:rsidR="003B68DE" w:rsidRDefault="003B68DE" w:rsidP="0069590B">
      <w:pPr>
        <w:spacing w:after="0" w:line="240" w:lineRule="auto"/>
        <w:rPr>
          <w:b/>
          <w:color w:val="000000" w:themeColor="text1"/>
          <w:sz w:val="22"/>
          <w:u w:val="single"/>
        </w:rPr>
      </w:pPr>
    </w:p>
    <w:p w14:paraId="22CADB4F" w14:textId="692D7D57" w:rsidR="0069590B" w:rsidRPr="0069590B" w:rsidRDefault="0069590B" w:rsidP="0069590B">
      <w:pPr>
        <w:spacing w:after="0" w:line="240" w:lineRule="auto"/>
        <w:rPr>
          <w:b/>
          <w:color w:val="000000" w:themeColor="text1"/>
          <w:sz w:val="22"/>
          <w:u w:val="single"/>
        </w:rPr>
      </w:pPr>
      <w:r w:rsidRPr="0069590B">
        <w:rPr>
          <w:b/>
          <w:color w:val="000000" w:themeColor="text1"/>
          <w:sz w:val="22"/>
          <w:u w:val="single"/>
        </w:rPr>
        <w:lastRenderedPageBreak/>
        <w:t>Regulatory Affairs:</w:t>
      </w:r>
    </w:p>
    <w:p w14:paraId="5B4C28E9" w14:textId="77777777" w:rsidR="0069590B" w:rsidRPr="0069590B" w:rsidRDefault="0069590B" w:rsidP="0069590B">
      <w:pPr>
        <w:spacing w:after="0" w:line="240" w:lineRule="auto"/>
        <w:rPr>
          <w:b/>
          <w:color w:val="000000" w:themeColor="text1"/>
          <w:sz w:val="20"/>
          <w:szCs w:val="20"/>
          <w:u w:val="single"/>
        </w:rPr>
      </w:pPr>
    </w:p>
    <w:p w14:paraId="13CA49DD" w14:textId="77777777" w:rsidR="0069590B" w:rsidRPr="0069590B" w:rsidRDefault="0069590B" w:rsidP="0069590B">
      <w:pPr>
        <w:numPr>
          <w:ilvl w:val="0"/>
          <w:numId w:val="9"/>
        </w:numPr>
        <w:overflowPunct w:val="0"/>
        <w:autoSpaceDE w:val="0"/>
        <w:autoSpaceDN w:val="0"/>
        <w:spacing w:before="62" w:after="0" w:line="228" w:lineRule="exact"/>
        <w:ind w:right="681" w:hanging="355"/>
        <w:rPr>
          <w:color w:val="000000" w:themeColor="text1"/>
          <w:sz w:val="20"/>
          <w:szCs w:val="20"/>
          <w:lang w:val="en-US"/>
        </w:rPr>
      </w:pPr>
      <w:r w:rsidRPr="0069590B">
        <w:rPr>
          <w:color w:val="000000" w:themeColor="text1"/>
          <w:sz w:val="20"/>
          <w:szCs w:val="20"/>
        </w:rPr>
        <w:t>Assist</w:t>
      </w:r>
      <w:r w:rsidRPr="0069590B">
        <w:rPr>
          <w:color w:val="000000" w:themeColor="text1"/>
          <w:spacing w:val="-5"/>
          <w:sz w:val="20"/>
          <w:szCs w:val="20"/>
        </w:rPr>
        <w:t xml:space="preserve"> </w:t>
      </w:r>
      <w:r w:rsidRPr="0069590B">
        <w:rPr>
          <w:color w:val="000000" w:themeColor="text1"/>
          <w:spacing w:val="-1"/>
          <w:sz w:val="20"/>
          <w:szCs w:val="20"/>
        </w:rPr>
        <w:t>with</w:t>
      </w:r>
      <w:r w:rsidRPr="0069590B">
        <w:rPr>
          <w:color w:val="000000" w:themeColor="text1"/>
          <w:spacing w:val="-7"/>
          <w:sz w:val="20"/>
          <w:szCs w:val="20"/>
        </w:rPr>
        <w:t xml:space="preserve"> </w:t>
      </w:r>
      <w:r w:rsidRPr="0069590B">
        <w:rPr>
          <w:color w:val="000000" w:themeColor="text1"/>
          <w:sz w:val="20"/>
          <w:szCs w:val="20"/>
        </w:rPr>
        <w:t>submissions</w:t>
      </w:r>
      <w:r w:rsidRPr="0069590B">
        <w:rPr>
          <w:color w:val="000000" w:themeColor="text1"/>
          <w:spacing w:val="-6"/>
          <w:sz w:val="20"/>
          <w:szCs w:val="20"/>
        </w:rPr>
        <w:t xml:space="preserve"> </w:t>
      </w:r>
      <w:r w:rsidRPr="0069590B">
        <w:rPr>
          <w:color w:val="000000" w:themeColor="text1"/>
          <w:sz w:val="20"/>
          <w:szCs w:val="20"/>
        </w:rPr>
        <w:t>of</w:t>
      </w:r>
      <w:r w:rsidRPr="0069590B">
        <w:rPr>
          <w:color w:val="000000" w:themeColor="text1"/>
          <w:spacing w:val="-5"/>
          <w:sz w:val="20"/>
          <w:szCs w:val="20"/>
        </w:rPr>
        <w:t xml:space="preserve"> </w:t>
      </w:r>
      <w:r w:rsidRPr="0069590B">
        <w:rPr>
          <w:color w:val="000000" w:themeColor="text1"/>
          <w:spacing w:val="-1"/>
          <w:sz w:val="20"/>
          <w:szCs w:val="20"/>
        </w:rPr>
        <w:t>applications</w:t>
      </w:r>
      <w:r w:rsidRPr="0069590B">
        <w:rPr>
          <w:color w:val="000000" w:themeColor="text1"/>
          <w:spacing w:val="-6"/>
          <w:sz w:val="20"/>
          <w:szCs w:val="20"/>
        </w:rPr>
        <w:t xml:space="preserve"> </w:t>
      </w:r>
      <w:r w:rsidRPr="0069590B">
        <w:rPr>
          <w:color w:val="000000" w:themeColor="text1"/>
          <w:sz w:val="20"/>
          <w:szCs w:val="20"/>
        </w:rPr>
        <w:t>for</w:t>
      </w:r>
      <w:r w:rsidRPr="0069590B">
        <w:rPr>
          <w:color w:val="000000" w:themeColor="text1"/>
          <w:spacing w:val="-7"/>
          <w:sz w:val="20"/>
          <w:szCs w:val="20"/>
        </w:rPr>
        <w:t xml:space="preserve"> </w:t>
      </w:r>
      <w:r w:rsidRPr="0069590B">
        <w:rPr>
          <w:color w:val="000000" w:themeColor="text1"/>
          <w:sz w:val="20"/>
          <w:szCs w:val="20"/>
        </w:rPr>
        <w:t>new</w:t>
      </w:r>
      <w:r w:rsidRPr="0069590B">
        <w:rPr>
          <w:color w:val="000000" w:themeColor="text1"/>
          <w:spacing w:val="-7"/>
          <w:sz w:val="20"/>
          <w:szCs w:val="20"/>
        </w:rPr>
        <w:t xml:space="preserve"> </w:t>
      </w:r>
      <w:r w:rsidRPr="0069590B">
        <w:rPr>
          <w:color w:val="000000" w:themeColor="text1"/>
          <w:sz w:val="20"/>
          <w:szCs w:val="20"/>
        </w:rPr>
        <w:t>licenses</w:t>
      </w:r>
      <w:r w:rsidRPr="0069590B">
        <w:rPr>
          <w:color w:val="000000" w:themeColor="text1"/>
          <w:spacing w:val="-6"/>
          <w:sz w:val="20"/>
          <w:szCs w:val="20"/>
        </w:rPr>
        <w:t xml:space="preserve"> </w:t>
      </w:r>
      <w:r w:rsidRPr="0069590B">
        <w:rPr>
          <w:color w:val="000000" w:themeColor="text1"/>
          <w:spacing w:val="-1"/>
          <w:sz w:val="20"/>
          <w:szCs w:val="20"/>
        </w:rPr>
        <w:t>and</w:t>
      </w:r>
      <w:r w:rsidRPr="0069590B">
        <w:rPr>
          <w:color w:val="000000" w:themeColor="text1"/>
          <w:spacing w:val="-5"/>
          <w:sz w:val="20"/>
          <w:szCs w:val="20"/>
        </w:rPr>
        <w:t xml:space="preserve"> </w:t>
      </w:r>
      <w:r w:rsidRPr="0069590B">
        <w:rPr>
          <w:color w:val="000000" w:themeColor="text1"/>
          <w:spacing w:val="-1"/>
          <w:sz w:val="20"/>
          <w:szCs w:val="20"/>
        </w:rPr>
        <w:t>variations,</w:t>
      </w:r>
      <w:r w:rsidRPr="0069590B">
        <w:rPr>
          <w:color w:val="000000" w:themeColor="text1"/>
          <w:spacing w:val="-6"/>
          <w:sz w:val="20"/>
          <w:szCs w:val="20"/>
        </w:rPr>
        <w:t xml:space="preserve"> </w:t>
      </w:r>
      <w:r w:rsidRPr="0069590B">
        <w:rPr>
          <w:color w:val="000000" w:themeColor="text1"/>
          <w:sz w:val="20"/>
          <w:szCs w:val="20"/>
        </w:rPr>
        <w:t>following</w:t>
      </w:r>
      <w:r w:rsidRPr="0069590B">
        <w:rPr>
          <w:color w:val="000000" w:themeColor="text1"/>
          <w:spacing w:val="-6"/>
          <w:sz w:val="20"/>
          <w:szCs w:val="20"/>
        </w:rPr>
        <w:t xml:space="preserve"> </w:t>
      </w:r>
      <w:r w:rsidRPr="0069590B">
        <w:rPr>
          <w:color w:val="000000" w:themeColor="text1"/>
          <w:sz w:val="20"/>
          <w:szCs w:val="20"/>
        </w:rPr>
        <w:t>up</w:t>
      </w:r>
      <w:r w:rsidRPr="0069590B">
        <w:rPr>
          <w:color w:val="000000" w:themeColor="text1"/>
          <w:spacing w:val="-7"/>
          <w:sz w:val="20"/>
          <w:szCs w:val="20"/>
        </w:rPr>
        <w:t xml:space="preserve"> </w:t>
      </w:r>
      <w:r w:rsidRPr="0069590B">
        <w:rPr>
          <w:color w:val="000000" w:themeColor="text1"/>
          <w:sz w:val="20"/>
          <w:szCs w:val="20"/>
        </w:rPr>
        <w:t>the</w:t>
      </w:r>
      <w:r w:rsidRPr="0069590B">
        <w:rPr>
          <w:color w:val="000000" w:themeColor="text1"/>
          <w:spacing w:val="64"/>
          <w:sz w:val="20"/>
          <w:szCs w:val="20"/>
        </w:rPr>
        <w:t xml:space="preserve"> </w:t>
      </w:r>
      <w:r w:rsidRPr="0069590B">
        <w:rPr>
          <w:color w:val="000000" w:themeColor="text1"/>
          <w:spacing w:val="-1"/>
          <w:sz w:val="20"/>
          <w:szCs w:val="20"/>
        </w:rPr>
        <w:t>process</w:t>
      </w:r>
      <w:r w:rsidRPr="0069590B">
        <w:rPr>
          <w:color w:val="000000" w:themeColor="text1"/>
          <w:spacing w:val="-6"/>
          <w:sz w:val="20"/>
          <w:szCs w:val="20"/>
        </w:rPr>
        <w:t xml:space="preserve"> </w:t>
      </w:r>
      <w:r w:rsidRPr="0069590B">
        <w:rPr>
          <w:color w:val="000000" w:themeColor="text1"/>
          <w:spacing w:val="-1"/>
          <w:sz w:val="20"/>
          <w:szCs w:val="20"/>
        </w:rPr>
        <w:t>and</w:t>
      </w:r>
      <w:r w:rsidRPr="0069590B">
        <w:rPr>
          <w:color w:val="000000" w:themeColor="text1"/>
          <w:spacing w:val="-6"/>
          <w:sz w:val="20"/>
          <w:szCs w:val="20"/>
        </w:rPr>
        <w:t xml:space="preserve"> </w:t>
      </w:r>
      <w:r w:rsidRPr="0069590B">
        <w:rPr>
          <w:color w:val="000000" w:themeColor="text1"/>
          <w:spacing w:val="-1"/>
          <w:sz w:val="20"/>
          <w:szCs w:val="20"/>
        </w:rPr>
        <w:t>if</w:t>
      </w:r>
      <w:r w:rsidRPr="0069590B">
        <w:rPr>
          <w:color w:val="000000" w:themeColor="text1"/>
          <w:spacing w:val="-5"/>
          <w:sz w:val="20"/>
          <w:szCs w:val="20"/>
        </w:rPr>
        <w:t xml:space="preserve"> </w:t>
      </w:r>
      <w:r w:rsidRPr="0069590B">
        <w:rPr>
          <w:color w:val="000000" w:themeColor="text1"/>
          <w:sz w:val="20"/>
          <w:szCs w:val="20"/>
        </w:rPr>
        <w:t>needed</w:t>
      </w:r>
      <w:r w:rsidRPr="0069590B">
        <w:rPr>
          <w:color w:val="000000" w:themeColor="text1"/>
          <w:spacing w:val="-6"/>
          <w:sz w:val="20"/>
          <w:szCs w:val="20"/>
        </w:rPr>
        <w:t xml:space="preserve"> </w:t>
      </w:r>
      <w:r w:rsidRPr="0069590B">
        <w:rPr>
          <w:color w:val="000000" w:themeColor="text1"/>
          <w:spacing w:val="-1"/>
          <w:sz w:val="20"/>
          <w:szCs w:val="20"/>
        </w:rPr>
        <w:t>negotiating with</w:t>
      </w:r>
      <w:r w:rsidRPr="0069590B">
        <w:rPr>
          <w:color w:val="000000" w:themeColor="text1"/>
          <w:spacing w:val="-7"/>
          <w:sz w:val="20"/>
          <w:szCs w:val="20"/>
        </w:rPr>
        <w:t xml:space="preserve"> </w:t>
      </w:r>
      <w:r w:rsidRPr="0069590B">
        <w:rPr>
          <w:color w:val="000000" w:themeColor="text1"/>
          <w:sz w:val="20"/>
          <w:szCs w:val="20"/>
        </w:rPr>
        <w:t>the</w:t>
      </w:r>
      <w:r w:rsidRPr="0069590B">
        <w:rPr>
          <w:color w:val="000000" w:themeColor="text1"/>
          <w:spacing w:val="-6"/>
          <w:sz w:val="20"/>
          <w:szCs w:val="20"/>
        </w:rPr>
        <w:t xml:space="preserve"> </w:t>
      </w:r>
      <w:r w:rsidRPr="0069590B">
        <w:rPr>
          <w:color w:val="000000" w:themeColor="text1"/>
          <w:sz w:val="20"/>
          <w:szCs w:val="20"/>
        </w:rPr>
        <w:t>national</w:t>
      </w:r>
      <w:r w:rsidRPr="0069590B">
        <w:rPr>
          <w:color w:val="000000" w:themeColor="text1"/>
          <w:spacing w:val="-6"/>
          <w:sz w:val="20"/>
          <w:szCs w:val="20"/>
        </w:rPr>
        <w:t xml:space="preserve"> </w:t>
      </w:r>
      <w:r w:rsidRPr="0069590B">
        <w:rPr>
          <w:color w:val="000000" w:themeColor="text1"/>
          <w:sz w:val="20"/>
          <w:szCs w:val="20"/>
        </w:rPr>
        <w:t>authority</w:t>
      </w:r>
    </w:p>
    <w:p w14:paraId="5280673F" w14:textId="77777777" w:rsidR="0069590B" w:rsidRPr="0069590B" w:rsidRDefault="0069590B" w:rsidP="0069590B">
      <w:pPr>
        <w:numPr>
          <w:ilvl w:val="0"/>
          <w:numId w:val="9"/>
        </w:numPr>
        <w:overflowPunct w:val="0"/>
        <w:autoSpaceDE w:val="0"/>
        <w:autoSpaceDN w:val="0"/>
        <w:spacing w:before="16" w:after="0" w:line="228" w:lineRule="exact"/>
        <w:ind w:left="830" w:right="333" w:hanging="360"/>
        <w:rPr>
          <w:color w:val="000000" w:themeColor="text1"/>
          <w:sz w:val="20"/>
          <w:szCs w:val="20"/>
        </w:rPr>
      </w:pPr>
      <w:r w:rsidRPr="0069590B">
        <w:rPr>
          <w:color w:val="000000" w:themeColor="text1"/>
          <w:sz w:val="20"/>
          <w:szCs w:val="20"/>
        </w:rPr>
        <w:t>Translation</w:t>
      </w:r>
      <w:r w:rsidRPr="0069590B">
        <w:rPr>
          <w:color w:val="000000" w:themeColor="text1"/>
          <w:spacing w:val="-6"/>
          <w:sz w:val="20"/>
          <w:szCs w:val="20"/>
        </w:rPr>
        <w:t xml:space="preserve"> </w:t>
      </w:r>
      <w:r w:rsidRPr="0069590B">
        <w:rPr>
          <w:color w:val="000000" w:themeColor="text1"/>
          <w:sz w:val="20"/>
          <w:szCs w:val="20"/>
        </w:rPr>
        <w:t>of</w:t>
      </w:r>
      <w:r w:rsidRPr="0069590B">
        <w:rPr>
          <w:color w:val="000000" w:themeColor="text1"/>
          <w:spacing w:val="-4"/>
          <w:sz w:val="20"/>
          <w:szCs w:val="20"/>
        </w:rPr>
        <w:t xml:space="preserve"> </w:t>
      </w:r>
      <w:r w:rsidRPr="0069590B">
        <w:rPr>
          <w:color w:val="000000" w:themeColor="text1"/>
          <w:sz w:val="20"/>
          <w:szCs w:val="20"/>
        </w:rPr>
        <w:t>texts</w:t>
      </w:r>
      <w:r w:rsidRPr="0069590B">
        <w:rPr>
          <w:color w:val="000000" w:themeColor="text1"/>
          <w:spacing w:val="-5"/>
          <w:sz w:val="20"/>
          <w:szCs w:val="20"/>
        </w:rPr>
        <w:t xml:space="preserve"> </w:t>
      </w:r>
      <w:r w:rsidRPr="0069590B">
        <w:rPr>
          <w:color w:val="000000" w:themeColor="text1"/>
          <w:sz w:val="20"/>
          <w:szCs w:val="20"/>
        </w:rPr>
        <w:t>for</w:t>
      </w:r>
      <w:r w:rsidRPr="0069590B">
        <w:rPr>
          <w:color w:val="000000" w:themeColor="text1"/>
          <w:spacing w:val="-6"/>
          <w:sz w:val="20"/>
          <w:szCs w:val="20"/>
        </w:rPr>
        <w:t xml:space="preserve"> </w:t>
      </w:r>
      <w:r w:rsidRPr="0069590B">
        <w:rPr>
          <w:color w:val="000000" w:themeColor="text1"/>
          <w:spacing w:val="-1"/>
          <w:sz w:val="20"/>
          <w:szCs w:val="20"/>
        </w:rPr>
        <w:t>labelling,</w:t>
      </w:r>
      <w:r w:rsidRPr="0069590B">
        <w:rPr>
          <w:color w:val="000000" w:themeColor="text1"/>
          <w:spacing w:val="-4"/>
          <w:sz w:val="20"/>
          <w:szCs w:val="20"/>
        </w:rPr>
        <w:t xml:space="preserve"> </w:t>
      </w:r>
      <w:r w:rsidRPr="0069590B">
        <w:rPr>
          <w:color w:val="000000" w:themeColor="text1"/>
          <w:sz w:val="20"/>
          <w:szCs w:val="20"/>
        </w:rPr>
        <w:t>PILs</w:t>
      </w:r>
      <w:r w:rsidRPr="0069590B">
        <w:rPr>
          <w:color w:val="000000" w:themeColor="text1"/>
          <w:spacing w:val="-6"/>
          <w:sz w:val="20"/>
          <w:szCs w:val="20"/>
        </w:rPr>
        <w:t xml:space="preserve"> </w:t>
      </w:r>
      <w:r w:rsidRPr="0069590B">
        <w:rPr>
          <w:color w:val="000000" w:themeColor="text1"/>
          <w:sz w:val="20"/>
          <w:szCs w:val="20"/>
        </w:rPr>
        <w:t>and</w:t>
      </w:r>
      <w:r w:rsidRPr="0069590B">
        <w:rPr>
          <w:color w:val="000000" w:themeColor="text1"/>
          <w:spacing w:val="-6"/>
          <w:sz w:val="20"/>
          <w:szCs w:val="20"/>
        </w:rPr>
        <w:t xml:space="preserve"> </w:t>
      </w:r>
      <w:proofErr w:type="spellStart"/>
      <w:r w:rsidRPr="0069590B">
        <w:rPr>
          <w:color w:val="000000" w:themeColor="text1"/>
          <w:sz w:val="20"/>
          <w:szCs w:val="20"/>
        </w:rPr>
        <w:t>SmPCs</w:t>
      </w:r>
      <w:proofErr w:type="spellEnd"/>
      <w:r w:rsidRPr="0069590B">
        <w:rPr>
          <w:color w:val="000000" w:themeColor="text1"/>
          <w:sz w:val="20"/>
          <w:szCs w:val="20"/>
        </w:rPr>
        <w:t xml:space="preserve"> </w:t>
      </w:r>
      <w:r w:rsidRPr="0069590B">
        <w:rPr>
          <w:color w:val="000000" w:themeColor="text1"/>
          <w:spacing w:val="-1"/>
          <w:sz w:val="20"/>
          <w:szCs w:val="20"/>
        </w:rPr>
        <w:t>and</w:t>
      </w:r>
      <w:r w:rsidRPr="0069590B">
        <w:rPr>
          <w:color w:val="000000" w:themeColor="text1"/>
          <w:spacing w:val="-5"/>
          <w:sz w:val="20"/>
          <w:szCs w:val="20"/>
        </w:rPr>
        <w:t xml:space="preserve"> </w:t>
      </w:r>
      <w:r w:rsidRPr="0069590B">
        <w:rPr>
          <w:color w:val="000000" w:themeColor="text1"/>
          <w:sz w:val="20"/>
          <w:szCs w:val="20"/>
        </w:rPr>
        <w:t>review</w:t>
      </w:r>
      <w:r w:rsidRPr="0069590B">
        <w:rPr>
          <w:color w:val="000000" w:themeColor="text1"/>
          <w:spacing w:val="-7"/>
          <w:sz w:val="20"/>
          <w:szCs w:val="20"/>
        </w:rPr>
        <w:t xml:space="preserve"> </w:t>
      </w:r>
      <w:r w:rsidRPr="0069590B">
        <w:rPr>
          <w:color w:val="000000" w:themeColor="text1"/>
          <w:sz w:val="20"/>
          <w:szCs w:val="20"/>
        </w:rPr>
        <w:t>changes</w:t>
      </w:r>
      <w:r w:rsidRPr="0069590B">
        <w:rPr>
          <w:color w:val="000000" w:themeColor="text1"/>
          <w:spacing w:val="-6"/>
          <w:sz w:val="20"/>
          <w:szCs w:val="20"/>
        </w:rPr>
        <w:t xml:space="preserve"> </w:t>
      </w:r>
      <w:r w:rsidRPr="0069590B">
        <w:rPr>
          <w:color w:val="000000" w:themeColor="text1"/>
          <w:sz w:val="20"/>
          <w:szCs w:val="20"/>
        </w:rPr>
        <w:t>required</w:t>
      </w:r>
      <w:r w:rsidRPr="0069590B">
        <w:rPr>
          <w:color w:val="000000" w:themeColor="text1"/>
          <w:spacing w:val="-6"/>
          <w:sz w:val="20"/>
          <w:szCs w:val="20"/>
        </w:rPr>
        <w:t xml:space="preserve"> </w:t>
      </w:r>
      <w:r w:rsidRPr="0069590B">
        <w:rPr>
          <w:color w:val="000000" w:themeColor="text1"/>
          <w:sz w:val="20"/>
          <w:szCs w:val="20"/>
        </w:rPr>
        <w:t>to</w:t>
      </w:r>
      <w:r w:rsidRPr="0069590B">
        <w:rPr>
          <w:color w:val="000000" w:themeColor="text1"/>
          <w:spacing w:val="-4"/>
          <w:sz w:val="20"/>
          <w:szCs w:val="20"/>
        </w:rPr>
        <w:t xml:space="preserve"> </w:t>
      </w:r>
      <w:r w:rsidRPr="0069590B">
        <w:rPr>
          <w:color w:val="000000" w:themeColor="text1"/>
          <w:spacing w:val="-1"/>
          <w:sz w:val="20"/>
          <w:szCs w:val="20"/>
        </w:rPr>
        <w:t>these</w:t>
      </w:r>
      <w:r w:rsidRPr="0069590B">
        <w:rPr>
          <w:color w:val="000000" w:themeColor="text1"/>
          <w:spacing w:val="-4"/>
          <w:sz w:val="20"/>
          <w:szCs w:val="20"/>
        </w:rPr>
        <w:t xml:space="preserve"> </w:t>
      </w:r>
      <w:r w:rsidRPr="0069590B">
        <w:rPr>
          <w:color w:val="000000" w:themeColor="text1"/>
          <w:sz w:val="20"/>
          <w:szCs w:val="20"/>
        </w:rPr>
        <w:t>by</w:t>
      </w:r>
      <w:r w:rsidRPr="0069590B">
        <w:rPr>
          <w:color w:val="000000" w:themeColor="text1"/>
          <w:spacing w:val="40"/>
          <w:sz w:val="20"/>
          <w:szCs w:val="20"/>
        </w:rPr>
        <w:t xml:space="preserve"> </w:t>
      </w:r>
      <w:r w:rsidRPr="0069590B">
        <w:rPr>
          <w:color w:val="000000" w:themeColor="text1"/>
          <w:sz w:val="20"/>
          <w:szCs w:val="20"/>
        </w:rPr>
        <w:t>national</w:t>
      </w:r>
      <w:r w:rsidRPr="0069590B">
        <w:rPr>
          <w:color w:val="000000" w:themeColor="text1"/>
          <w:spacing w:val="-17"/>
          <w:sz w:val="20"/>
          <w:szCs w:val="20"/>
        </w:rPr>
        <w:t xml:space="preserve"> </w:t>
      </w:r>
      <w:r w:rsidRPr="0069590B">
        <w:rPr>
          <w:color w:val="000000" w:themeColor="text1"/>
          <w:sz w:val="20"/>
          <w:szCs w:val="20"/>
        </w:rPr>
        <w:t>authority</w:t>
      </w:r>
    </w:p>
    <w:p w14:paraId="2305AC10" w14:textId="77777777" w:rsidR="0069590B" w:rsidRPr="0069590B" w:rsidRDefault="0069590B" w:rsidP="0069590B">
      <w:pPr>
        <w:numPr>
          <w:ilvl w:val="0"/>
          <w:numId w:val="9"/>
        </w:numPr>
        <w:overflowPunct w:val="0"/>
        <w:autoSpaceDE w:val="0"/>
        <w:autoSpaceDN w:val="0"/>
        <w:spacing w:after="0" w:line="240" w:lineRule="auto"/>
        <w:ind w:left="830" w:right="258" w:hanging="360"/>
        <w:rPr>
          <w:color w:val="000000" w:themeColor="text1"/>
          <w:sz w:val="20"/>
          <w:szCs w:val="20"/>
        </w:rPr>
      </w:pPr>
      <w:r w:rsidRPr="0069590B">
        <w:rPr>
          <w:color w:val="000000" w:themeColor="text1"/>
          <w:spacing w:val="-1"/>
          <w:sz w:val="20"/>
          <w:szCs w:val="20"/>
        </w:rPr>
        <w:t>Approval</w:t>
      </w:r>
      <w:r w:rsidRPr="0069590B">
        <w:rPr>
          <w:color w:val="000000" w:themeColor="text1"/>
          <w:spacing w:val="-8"/>
          <w:sz w:val="20"/>
          <w:szCs w:val="20"/>
        </w:rPr>
        <w:t xml:space="preserve"> </w:t>
      </w:r>
      <w:r w:rsidRPr="0069590B">
        <w:rPr>
          <w:color w:val="000000" w:themeColor="text1"/>
          <w:sz w:val="20"/>
          <w:szCs w:val="20"/>
        </w:rPr>
        <w:t>of</w:t>
      </w:r>
      <w:r w:rsidRPr="0069590B">
        <w:rPr>
          <w:color w:val="000000" w:themeColor="text1"/>
          <w:spacing w:val="-6"/>
          <w:sz w:val="20"/>
          <w:szCs w:val="20"/>
        </w:rPr>
        <w:t xml:space="preserve"> </w:t>
      </w:r>
      <w:r w:rsidRPr="0069590B">
        <w:rPr>
          <w:color w:val="000000" w:themeColor="text1"/>
          <w:sz w:val="20"/>
          <w:szCs w:val="20"/>
        </w:rPr>
        <w:t>information</w:t>
      </w:r>
      <w:r w:rsidRPr="0069590B">
        <w:rPr>
          <w:color w:val="000000" w:themeColor="text1"/>
          <w:spacing w:val="-7"/>
          <w:sz w:val="20"/>
          <w:szCs w:val="20"/>
        </w:rPr>
        <w:t xml:space="preserve"> </w:t>
      </w:r>
      <w:r w:rsidRPr="0069590B">
        <w:rPr>
          <w:color w:val="000000" w:themeColor="text1"/>
          <w:sz w:val="20"/>
          <w:szCs w:val="20"/>
        </w:rPr>
        <w:t>material</w:t>
      </w:r>
      <w:r w:rsidRPr="0069590B">
        <w:rPr>
          <w:color w:val="000000" w:themeColor="text1"/>
          <w:spacing w:val="-6"/>
          <w:sz w:val="20"/>
          <w:szCs w:val="20"/>
        </w:rPr>
        <w:t xml:space="preserve"> </w:t>
      </w:r>
      <w:r w:rsidRPr="0069590B">
        <w:rPr>
          <w:color w:val="000000" w:themeColor="text1"/>
          <w:sz w:val="20"/>
          <w:szCs w:val="20"/>
        </w:rPr>
        <w:t>aimed</w:t>
      </w:r>
      <w:r w:rsidRPr="0069590B">
        <w:rPr>
          <w:color w:val="000000" w:themeColor="text1"/>
          <w:spacing w:val="-7"/>
          <w:sz w:val="20"/>
          <w:szCs w:val="20"/>
        </w:rPr>
        <w:t xml:space="preserve"> </w:t>
      </w:r>
      <w:r w:rsidRPr="0069590B">
        <w:rPr>
          <w:color w:val="000000" w:themeColor="text1"/>
          <w:sz w:val="20"/>
          <w:szCs w:val="20"/>
        </w:rPr>
        <w:t>for</w:t>
      </w:r>
      <w:r w:rsidRPr="0069590B">
        <w:rPr>
          <w:color w:val="000000" w:themeColor="text1"/>
          <w:spacing w:val="-7"/>
          <w:sz w:val="20"/>
          <w:szCs w:val="20"/>
        </w:rPr>
        <w:t xml:space="preserve"> </w:t>
      </w:r>
      <w:r w:rsidRPr="0069590B">
        <w:rPr>
          <w:color w:val="000000" w:themeColor="text1"/>
          <w:sz w:val="20"/>
          <w:szCs w:val="20"/>
        </w:rPr>
        <w:t>Germany</w:t>
      </w:r>
      <w:r w:rsidRPr="0069590B">
        <w:rPr>
          <w:color w:val="000000" w:themeColor="text1"/>
          <w:spacing w:val="-13"/>
          <w:sz w:val="20"/>
          <w:szCs w:val="20"/>
        </w:rPr>
        <w:t xml:space="preserve"> </w:t>
      </w:r>
      <w:r w:rsidRPr="0069590B">
        <w:rPr>
          <w:color w:val="000000" w:themeColor="text1"/>
          <w:sz w:val="20"/>
          <w:szCs w:val="20"/>
        </w:rPr>
        <w:t>and</w:t>
      </w:r>
      <w:r w:rsidRPr="0069590B">
        <w:rPr>
          <w:color w:val="000000" w:themeColor="text1"/>
          <w:spacing w:val="-7"/>
          <w:sz w:val="20"/>
          <w:szCs w:val="20"/>
        </w:rPr>
        <w:t xml:space="preserve"> </w:t>
      </w:r>
      <w:r w:rsidRPr="0069590B">
        <w:rPr>
          <w:color w:val="000000" w:themeColor="text1"/>
          <w:sz w:val="20"/>
          <w:szCs w:val="20"/>
        </w:rPr>
        <w:t>Austria;</w:t>
      </w:r>
      <w:r w:rsidRPr="0069590B">
        <w:rPr>
          <w:color w:val="000000" w:themeColor="text1"/>
          <w:spacing w:val="-5"/>
          <w:sz w:val="20"/>
          <w:szCs w:val="20"/>
        </w:rPr>
        <w:t xml:space="preserve"> </w:t>
      </w:r>
      <w:r w:rsidRPr="0069590B">
        <w:rPr>
          <w:color w:val="000000" w:themeColor="text1"/>
          <w:sz w:val="20"/>
          <w:szCs w:val="20"/>
        </w:rPr>
        <w:t>ensure</w:t>
      </w:r>
      <w:r w:rsidRPr="0069590B">
        <w:rPr>
          <w:color w:val="000000" w:themeColor="text1"/>
          <w:spacing w:val="-7"/>
          <w:sz w:val="20"/>
          <w:szCs w:val="20"/>
        </w:rPr>
        <w:t xml:space="preserve"> </w:t>
      </w:r>
      <w:r w:rsidRPr="0069590B">
        <w:rPr>
          <w:color w:val="000000" w:themeColor="text1"/>
          <w:sz w:val="20"/>
          <w:szCs w:val="20"/>
        </w:rPr>
        <w:t>that</w:t>
      </w:r>
      <w:r w:rsidRPr="0069590B">
        <w:rPr>
          <w:color w:val="000000" w:themeColor="text1"/>
          <w:spacing w:val="-7"/>
          <w:sz w:val="20"/>
          <w:szCs w:val="20"/>
        </w:rPr>
        <w:t xml:space="preserve"> </w:t>
      </w:r>
      <w:r w:rsidRPr="0069590B">
        <w:rPr>
          <w:color w:val="000000" w:themeColor="text1"/>
          <w:sz w:val="20"/>
          <w:szCs w:val="20"/>
        </w:rPr>
        <w:t>the</w:t>
      </w:r>
      <w:r w:rsidRPr="0069590B">
        <w:rPr>
          <w:color w:val="000000" w:themeColor="text1"/>
          <w:spacing w:val="-6"/>
          <w:sz w:val="20"/>
          <w:szCs w:val="20"/>
        </w:rPr>
        <w:t xml:space="preserve"> </w:t>
      </w:r>
      <w:r w:rsidRPr="0069590B">
        <w:rPr>
          <w:color w:val="000000" w:themeColor="text1"/>
          <w:spacing w:val="-1"/>
          <w:sz w:val="20"/>
          <w:szCs w:val="20"/>
        </w:rPr>
        <w:t>labelling,</w:t>
      </w:r>
      <w:r w:rsidRPr="0069590B">
        <w:rPr>
          <w:color w:val="000000" w:themeColor="text1"/>
          <w:spacing w:val="64"/>
          <w:sz w:val="20"/>
          <w:szCs w:val="20"/>
        </w:rPr>
        <w:t xml:space="preserve"> </w:t>
      </w:r>
      <w:r w:rsidRPr="0069590B">
        <w:rPr>
          <w:color w:val="000000" w:themeColor="text1"/>
          <w:sz w:val="20"/>
          <w:szCs w:val="20"/>
        </w:rPr>
        <w:t>the</w:t>
      </w:r>
      <w:r w:rsidRPr="0069590B">
        <w:rPr>
          <w:color w:val="000000" w:themeColor="text1"/>
          <w:spacing w:val="-8"/>
          <w:sz w:val="20"/>
          <w:szCs w:val="20"/>
        </w:rPr>
        <w:t xml:space="preserve"> </w:t>
      </w:r>
      <w:r w:rsidRPr="0069590B">
        <w:rPr>
          <w:color w:val="000000" w:themeColor="text1"/>
          <w:sz w:val="20"/>
          <w:szCs w:val="20"/>
        </w:rPr>
        <w:t>package</w:t>
      </w:r>
      <w:r w:rsidRPr="0069590B">
        <w:rPr>
          <w:color w:val="000000" w:themeColor="text1"/>
          <w:spacing w:val="-8"/>
          <w:sz w:val="20"/>
          <w:szCs w:val="20"/>
        </w:rPr>
        <w:t xml:space="preserve"> </w:t>
      </w:r>
      <w:r w:rsidRPr="0069590B">
        <w:rPr>
          <w:color w:val="000000" w:themeColor="text1"/>
          <w:spacing w:val="-1"/>
          <w:sz w:val="20"/>
          <w:szCs w:val="20"/>
        </w:rPr>
        <w:t>leaflets,</w:t>
      </w:r>
      <w:r w:rsidRPr="0069590B">
        <w:rPr>
          <w:color w:val="000000" w:themeColor="text1"/>
          <w:spacing w:val="-8"/>
          <w:sz w:val="20"/>
          <w:szCs w:val="20"/>
        </w:rPr>
        <w:t xml:space="preserve"> </w:t>
      </w:r>
      <w:r w:rsidRPr="0069590B">
        <w:rPr>
          <w:color w:val="000000" w:themeColor="text1"/>
          <w:spacing w:val="-1"/>
          <w:sz w:val="20"/>
          <w:szCs w:val="20"/>
        </w:rPr>
        <w:t>the</w:t>
      </w:r>
      <w:r w:rsidRPr="0069590B">
        <w:rPr>
          <w:color w:val="000000" w:themeColor="text1"/>
          <w:spacing w:val="-6"/>
          <w:sz w:val="20"/>
          <w:szCs w:val="20"/>
        </w:rPr>
        <w:t xml:space="preserve"> </w:t>
      </w:r>
      <w:r w:rsidRPr="0069590B">
        <w:rPr>
          <w:color w:val="000000" w:themeColor="text1"/>
          <w:sz w:val="20"/>
          <w:szCs w:val="20"/>
        </w:rPr>
        <w:t>expert</w:t>
      </w:r>
      <w:r w:rsidRPr="0069590B">
        <w:rPr>
          <w:color w:val="000000" w:themeColor="text1"/>
          <w:spacing w:val="-7"/>
          <w:sz w:val="20"/>
          <w:szCs w:val="20"/>
        </w:rPr>
        <w:t xml:space="preserve"> </w:t>
      </w:r>
      <w:r w:rsidRPr="0069590B">
        <w:rPr>
          <w:color w:val="000000" w:themeColor="text1"/>
          <w:sz w:val="20"/>
          <w:szCs w:val="20"/>
        </w:rPr>
        <w:t>information</w:t>
      </w:r>
      <w:r w:rsidRPr="0069590B">
        <w:rPr>
          <w:color w:val="000000" w:themeColor="text1"/>
          <w:spacing w:val="-7"/>
          <w:sz w:val="20"/>
          <w:szCs w:val="20"/>
        </w:rPr>
        <w:t xml:space="preserve"> </w:t>
      </w:r>
      <w:r w:rsidRPr="0069590B">
        <w:rPr>
          <w:color w:val="000000" w:themeColor="text1"/>
          <w:spacing w:val="-1"/>
          <w:sz w:val="20"/>
          <w:szCs w:val="20"/>
        </w:rPr>
        <w:t>and</w:t>
      </w:r>
      <w:r w:rsidRPr="0069590B">
        <w:rPr>
          <w:color w:val="000000" w:themeColor="text1"/>
          <w:spacing w:val="-6"/>
          <w:sz w:val="20"/>
          <w:szCs w:val="20"/>
        </w:rPr>
        <w:t xml:space="preserve"> </w:t>
      </w:r>
      <w:r w:rsidRPr="0069590B">
        <w:rPr>
          <w:color w:val="000000" w:themeColor="text1"/>
          <w:sz w:val="20"/>
          <w:szCs w:val="20"/>
        </w:rPr>
        <w:t>advertisements</w:t>
      </w:r>
      <w:r w:rsidRPr="0069590B">
        <w:rPr>
          <w:color w:val="000000" w:themeColor="text1"/>
          <w:spacing w:val="-7"/>
          <w:sz w:val="20"/>
          <w:szCs w:val="20"/>
        </w:rPr>
        <w:t xml:space="preserve"> </w:t>
      </w:r>
      <w:r w:rsidRPr="0069590B">
        <w:rPr>
          <w:color w:val="000000" w:themeColor="text1"/>
          <w:sz w:val="20"/>
          <w:szCs w:val="20"/>
        </w:rPr>
        <w:t>correspond</w:t>
      </w:r>
      <w:r w:rsidRPr="0069590B">
        <w:rPr>
          <w:color w:val="000000" w:themeColor="text1"/>
          <w:spacing w:val="-7"/>
          <w:sz w:val="20"/>
          <w:szCs w:val="20"/>
        </w:rPr>
        <w:t xml:space="preserve"> </w:t>
      </w:r>
      <w:r w:rsidRPr="0069590B">
        <w:rPr>
          <w:color w:val="000000" w:themeColor="text1"/>
          <w:spacing w:val="-1"/>
          <w:sz w:val="20"/>
          <w:szCs w:val="20"/>
        </w:rPr>
        <w:t>with</w:t>
      </w:r>
      <w:r w:rsidRPr="0069590B">
        <w:rPr>
          <w:color w:val="000000" w:themeColor="text1"/>
          <w:spacing w:val="-6"/>
          <w:sz w:val="20"/>
          <w:szCs w:val="20"/>
        </w:rPr>
        <w:t xml:space="preserve"> </w:t>
      </w:r>
      <w:r w:rsidRPr="0069590B">
        <w:rPr>
          <w:color w:val="000000" w:themeColor="text1"/>
          <w:sz w:val="20"/>
          <w:szCs w:val="20"/>
        </w:rPr>
        <w:t>the</w:t>
      </w:r>
      <w:r w:rsidRPr="0069590B">
        <w:rPr>
          <w:color w:val="000000" w:themeColor="text1"/>
          <w:spacing w:val="-8"/>
          <w:sz w:val="20"/>
          <w:szCs w:val="20"/>
        </w:rPr>
        <w:t xml:space="preserve"> </w:t>
      </w:r>
      <w:r w:rsidRPr="0069590B">
        <w:rPr>
          <w:color w:val="000000" w:themeColor="text1"/>
          <w:sz w:val="20"/>
          <w:szCs w:val="20"/>
        </w:rPr>
        <w:t>content</w:t>
      </w:r>
      <w:r w:rsidRPr="0069590B">
        <w:rPr>
          <w:color w:val="000000" w:themeColor="text1"/>
          <w:spacing w:val="48"/>
          <w:sz w:val="20"/>
          <w:szCs w:val="20"/>
        </w:rPr>
        <w:t xml:space="preserve"> </w:t>
      </w:r>
      <w:r w:rsidRPr="0069590B">
        <w:rPr>
          <w:color w:val="000000" w:themeColor="text1"/>
          <w:sz w:val="20"/>
          <w:szCs w:val="20"/>
        </w:rPr>
        <w:t>of</w:t>
      </w:r>
      <w:r w:rsidRPr="0069590B">
        <w:rPr>
          <w:color w:val="000000" w:themeColor="text1"/>
          <w:spacing w:val="-8"/>
          <w:sz w:val="20"/>
          <w:szCs w:val="20"/>
        </w:rPr>
        <w:t xml:space="preserve"> </w:t>
      </w:r>
      <w:r w:rsidRPr="0069590B">
        <w:rPr>
          <w:color w:val="000000" w:themeColor="text1"/>
          <w:spacing w:val="-1"/>
          <w:sz w:val="20"/>
          <w:szCs w:val="20"/>
        </w:rPr>
        <w:t>the</w:t>
      </w:r>
      <w:r w:rsidRPr="0069590B">
        <w:rPr>
          <w:color w:val="000000" w:themeColor="text1"/>
          <w:spacing w:val="-9"/>
          <w:sz w:val="20"/>
          <w:szCs w:val="20"/>
        </w:rPr>
        <w:t xml:space="preserve"> </w:t>
      </w:r>
      <w:r w:rsidRPr="0069590B">
        <w:rPr>
          <w:color w:val="000000" w:themeColor="text1"/>
          <w:sz w:val="20"/>
          <w:szCs w:val="20"/>
        </w:rPr>
        <w:t>marketing</w:t>
      </w:r>
      <w:r w:rsidRPr="0069590B">
        <w:rPr>
          <w:color w:val="000000" w:themeColor="text1"/>
          <w:spacing w:val="-9"/>
          <w:sz w:val="20"/>
          <w:szCs w:val="20"/>
        </w:rPr>
        <w:t xml:space="preserve"> </w:t>
      </w:r>
      <w:r w:rsidRPr="0069590B">
        <w:rPr>
          <w:color w:val="000000" w:themeColor="text1"/>
          <w:sz w:val="20"/>
          <w:szCs w:val="20"/>
        </w:rPr>
        <w:t>authorisation</w:t>
      </w:r>
    </w:p>
    <w:p w14:paraId="2BA6A2ED"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Checking</w:t>
      </w:r>
      <w:r w:rsidRPr="0069590B">
        <w:rPr>
          <w:color w:val="000000" w:themeColor="text1"/>
          <w:spacing w:val="-8"/>
          <w:sz w:val="20"/>
          <w:szCs w:val="20"/>
        </w:rPr>
        <w:t xml:space="preserve"> </w:t>
      </w:r>
      <w:r w:rsidRPr="0069590B">
        <w:rPr>
          <w:color w:val="000000" w:themeColor="text1"/>
          <w:sz w:val="20"/>
          <w:szCs w:val="20"/>
        </w:rPr>
        <w:t>and</w:t>
      </w:r>
      <w:r w:rsidRPr="0069590B">
        <w:rPr>
          <w:color w:val="000000" w:themeColor="text1"/>
          <w:spacing w:val="-7"/>
          <w:sz w:val="20"/>
          <w:szCs w:val="20"/>
        </w:rPr>
        <w:t xml:space="preserve"> </w:t>
      </w:r>
      <w:r w:rsidRPr="0069590B">
        <w:rPr>
          <w:color w:val="000000" w:themeColor="text1"/>
          <w:sz w:val="20"/>
          <w:szCs w:val="20"/>
        </w:rPr>
        <w:t>approval</w:t>
      </w:r>
      <w:r w:rsidRPr="0069590B">
        <w:rPr>
          <w:color w:val="000000" w:themeColor="text1"/>
          <w:spacing w:val="-6"/>
          <w:sz w:val="20"/>
          <w:szCs w:val="20"/>
        </w:rPr>
        <w:t xml:space="preserve"> </w:t>
      </w:r>
      <w:r w:rsidRPr="0069590B">
        <w:rPr>
          <w:color w:val="000000" w:themeColor="text1"/>
          <w:sz w:val="20"/>
          <w:szCs w:val="20"/>
        </w:rPr>
        <w:t>of</w:t>
      </w:r>
      <w:r w:rsidRPr="0069590B">
        <w:rPr>
          <w:color w:val="000000" w:themeColor="text1"/>
          <w:spacing w:val="-5"/>
          <w:sz w:val="20"/>
          <w:szCs w:val="20"/>
        </w:rPr>
        <w:t xml:space="preserve"> </w:t>
      </w:r>
      <w:r w:rsidRPr="0069590B">
        <w:rPr>
          <w:color w:val="000000" w:themeColor="text1"/>
          <w:sz w:val="20"/>
          <w:szCs w:val="20"/>
        </w:rPr>
        <w:t>invoices</w:t>
      </w:r>
      <w:r w:rsidRPr="0069590B">
        <w:rPr>
          <w:color w:val="000000" w:themeColor="text1"/>
          <w:spacing w:val="-6"/>
          <w:sz w:val="20"/>
          <w:szCs w:val="20"/>
        </w:rPr>
        <w:t xml:space="preserve"> </w:t>
      </w:r>
      <w:r w:rsidRPr="0069590B">
        <w:rPr>
          <w:color w:val="000000" w:themeColor="text1"/>
          <w:spacing w:val="-1"/>
          <w:sz w:val="20"/>
          <w:szCs w:val="20"/>
        </w:rPr>
        <w:t>from</w:t>
      </w:r>
      <w:r w:rsidRPr="0069590B">
        <w:rPr>
          <w:color w:val="000000" w:themeColor="text1"/>
          <w:spacing w:val="-4"/>
          <w:sz w:val="20"/>
          <w:szCs w:val="20"/>
        </w:rPr>
        <w:t xml:space="preserve"> </w:t>
      </w:r>
      <w:r w:rsidRPr="0069590B">
        <w:rPr>
          <w:color w:val="000000" w:themeColor="text1"/>
          <w:sz w:val="20"/>
          <w:szCs w:val="20"/>
        </w:rPr>
        <w:t>regulatory</w:t>
      </w:r>
      <w:r w:rsidRPr="0069590B">
        <w:rPr>
          <w:color w:val="000000" w:themeColor="text1"/>
          <w:spacing w:val="-8"/>
          <w:sz w:val="20"/>
          <w:szCs w:val="20"/>
        </w:rPr>
        <w:t xml:space="preserve"> </w:t>
      </w:r>
      <w:r w:rsidRPr="0069590B">
        <w:rPr>
          <w:color w:val="000000" w:themeColor="text1"/>
          <w:sz w:val="20"/>
          <w:szCs w:val="20"/>
        </w:rPr>
        <w:t>authorities</w:t>
      </w:r>
      <w:r w:rsidRPr="0069590B">
        <w:rPr>
          <w:color w:val="000000" w:themeColor="text1"/>
          <w:spacing w:val="-6"/>
          <w:sz w:val="20"/>
          <w:szCs w:val="20"/>
        </w:rPr>
        <w:t xml:space="preserve"> </w:t>
      </w:r>
      <w:r w:rsidRPr="0069590B">
        <w:rPr>
          <w:color w:val="000000" w:themeColor="text1"/>
          <w:sz w:val="20"/>
          <w:szCs w:val="20"/>
        </w:rPr>
        <w:t>and</w:t>
      </w:r>
      <w:r w:rsidRPr="0069590B">
        <w:rPr>
          <w:color w:val="000000" w:themeColor="text1"/>
          <w:spacing w:val="-7"/>
          <w:sz w:val="20"/>
          <w:szCs w:val="20"/>
        </w:rPr>
        <w:t xml:space="preserve"> </w:t>
      </w:r>
      <w:r w:rsidRPr="0069590B">
        <w:rPr>
          <w:color w:val="000000" w:themeColor="text1"/>
          <w:sz w:val="20"/>
          <w:szCs w:val="20"/>
        </w:rPr>
        <w:t>consultants</w:t>
      </w:r>
      <w:r w:rsidRPr="0069590B">
        <w:rPr>
          <w:color w:val="000000" w:themeColor="text1"/>
          <w:spacing w:val="-7"/>
          <w:sz w:val="20"/>
          <w:szCs w:val="20"/>
        </w:rPr>
        <w:t xml:space="preserve"> </w:t>
      </w:r>
      <w:r w:rsidRPr="0069590B">
        <w:rPr>
          <w:color w:val="000000" w:themeColor="text1"/>
          <w:sz w:val="20"/>
          <w:szCs w:val="20"/>
        </w:rPr>
        <w:t>in</w:t>
      </w:r>
      <w:r w:rsidRPr="0069590B">
        <w:rPr>
          <w:color w:val="000000" w:themeColor="text1"/>
          <w:spacing w:val="-7"/>
          <w:sz w:val="20"/>
          <w:szCs w:val="20"/>
        </w:rPr>
        <w:t xml:space="preserve"> </w:t>
      </w:r>
      <w:r w:rsidRPr="0069590B">
        <w:rPr>
          <w:color w:val="000000" w:themeColor="text1"/>
          <w:sz w:val="20"/>
          <w:szCs w:val="20"/>
        </w:rPr>
        <w:t>the</w:t>
      </w:r>
      <w:r w:rsidRPr="0069590B">
        <w:rPr>
          <w:color w:val="000000" w:themeColor="text1"/>
          <w:spacing w:val="29"/>
          <w:sz w:val="20"/>
          <w:szCs w:val="20"/>
        </w:rPr>
        <w:t xml:space="preserve"> </w:t>
      </w:r>
      <w:r w:rsidRPr="0069590B">
        <w:rPr>
          <w:color w:val="000000" w:themeColor="text1"/>
          <w:spacing w:val="-1"/>
          <w:sz w:val="20"/>
          <w:szCs w:val="20"/>
        </w:rPr>
        <w:t>territory.</w:t>
      </w:r>
    </w:p>
    <w:p w14:paraId="32C53205"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Keeping abreast with all EU and national regulations impacting activities in Bluefish</w:t>
      </w:r>
    </w:p>
    <w:p w14:paraId="521CAE13"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Participating in monthly meeting conducted by RA and contributing meaningfully to the RA activities</w:t>
      </w:r>
    </w:p>
    <w:p w14:paraId="314EFAF3"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Monitoring the status of sunset clause for all registered Bluefish products in Germany/Austria as per the prevailing local laws and flagging up any actions well in time.</w:t>
      </w:r>
    </w:p>
    <w:p w14:paraId="3DFE1345"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Read, be aware and follow all RA SOPs and Work instructions as applicable</w:t>
      </w:r>
    </w:p>
    <w:p w14:paraId="5736137C"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 xml:space="preserve">Document, share with RA and follow any processes that are used for executing RA tasks </w:t>
      </w:r>
    </w:p>
    <w:p w14:paraId="50965895"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 xml:space="preserve">Document any non-conformances with the RA WI/SOPS in the NRFT log and collaborate with RA on coining and implementing correcting and preventive actions. </w:t>
      </w:r>
    </w:p>
    <w:p w14:paraId="32D1327B"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Train RA on any new regulations impacting Bluefish RA activities and any other agreed areas of expertise from time to time.</w:t>
      </w:r>
    </w:p>
    <w:p w14:paraId="1E8A772C"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Participate in RA training initiatives as and when applicable.</w:t>
      </w:r>
    </w:p>
    <w:p w14:paraId="410A8855"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Share knowledge and download information from any training courses or conferences attended that may directly or indirectly impact RA activities or improve overall efficiency</w:t>
      </w:r>
    </w:p>
    <w:p w14:paraId="4C1D0B4E" w14:textId="77777777" w:rsidR="0069590B" w:rsidRPr="0069590B" w:rsidRDefault="0069590B" w:rsidP="0069590B">
      <w:pPr>
        <w:numPr>
          <w:ilvl w:val="0"/>
          <w:numId w:val="9"/>
        </w:numPr>
        <w:overflowPunct w:val="0"/>
        <w:autoSpaceDE w:val="0"/>
        <w:autoSpaceDN w:val="0"/>
        <w:spacing w:after="0" w:line="240" w:lineRule="auto"/>
        <w:ind w:left="830" w:right="971" w:hanging="360"/>
        <w:rPr>
          <w:color w:val="000000" w:themeColor="text1"/>
          <w:sz w:val="20"/>
          <w:szCs w:val="20"/>
        </w:rPr>
      </w:pPr>
      <w:r w:rsidRPr="0069590B">
        <w:rPr>
          <w:color w:val="000000" w:themeColor="text1"/>
          <w:sz w:val="20"/>
          <w:szCs w:val="20"/>
        </w:rPr>
        <w:t>Raise Change controls and process them for product discontinuation activities to progress once signed decision form is available after the approval of decision in the decision meeting.</w:t>
      </w:r>
    </w:p>
    <w:p w14:paraId="114794CB" w14:textId="77777777" w:rsidR="0069590B" w:rsidRPr="009014CF" w:rsidRDefault="0069590B" w:rsidP="0069590B">
      <w:pPr>
        <w:overflowPunct w:val="0"/>
        <w:autoSpaceDE w:val="0"/>
        <w:autoSpaceDN w:val="0"/>
        <w:spacing w:after="0" w:line="240" w:lineRule="auto"/>
        <w:ind w:right="971"/>
        <w:rPr>
          <w:spacing w:val="-1"/>
          <w:sz w:val="20"/>
        </w:rPr>
      </w:pPr>
    </w:p>
    <w:p w14:paraId="0223E0FA" w14:textId="7442001D" w:rsidR="0069590B" w:rsidRDefault="0069590B" w:rsidP="0069590B">
      <w:pPr>
        <w:spacing w:line="240" w:lineRule="auto"/>
        <w:rPr>
          <w:rFonts w:eastAsia="Calibri"/>
          <w:b/>
          <w:bCs/>
          <w:color w:val="000000" w:themeColor="text1"/>
          <w:sz w:val="22"/>
          <w:u w:val="single"/>
          <w:lang w:val="en-US" w:eastAsia="sv-SE"/>
        </w:rPr>
      </w:pPr>
      <w:r w:rsidRPr="0069590B">
        <w:rPr>
          <w:rFonts w:eastAsia="Calibri"/>
          <w:b/>
          <w:bCs/>
          <w:color w:val="000000" w:themeColor="text1"/>
          <w:sz w:val="22"/>
          <w:u w:val="single"/>
          <w:lang w:val="en-US" w:eastAsia="sv-SE"/>
        </w:rPr>
        <w:t>Others:</w:t>
      </w:r>
    </w:p>
    <w:p w14:paraId="230B5E0F" w14:textId="77777777" w:rsidR="0069590B" w:rsidRPr="0069590B" w:rsidRDefault="0069590B" w:rsidP="0069590B">
      <w:pPr>
        <w:spacing w:line="240" w:lineRule="auto"/>
        <w:rPr>
          <w:rFonts w:eastAsia="Calibri"/>
          <w:b/>
          <w:bCs/>
          <w:color w:val="000000" w:themeColor="text1"/>
          <w:sz w:val="22"/>
          <w:u w:val="single"/>
          <w:lang w:val="en-US" w:eastAsia="sv-SE"/>
        </w:rPr>
      </w:pPr>
    </w:p>
    <w:p w14:paraId="357A9742" w14:textId="77777777" w:rsidR="0069590B" w:rsidRPr="00355033" w:rsidRDefault="0069590B" w:rsidP="0069590B">
      <w:pPr>
        <w:pStyle w:val="ListParagraph"/>
        <w:numPr>
          <w:ilvl w:val="0"/>
          <w:numId w:val="11"/>
        </w:numPr>
        <w:rPr>
          <w:rFonts w:ascii="Arial" w:hAnsi="Arial" w:cs="Arial"/>
          <w:sz w:val="20"/>
          <w:lang w:val="en-GB"/>
        </w:rPr>
      </w:pPr>
      <w:r w:rsidRPr="00355033">
        <w:rPr>
          <w:rFonts w:ascii="Arial" w:hAnsi="Arial" w:cs="Arial"/>
          <w:sz w:val="20"/>
          <w:lang w:val="en-GB"/>
        </w:rPr>
        <w:t xml:space="preserve">Reimbursement applications and communication with reimbursement authorities in Austria. </w:t>
      </w:r>
    </w:p>
    <w:p w14:paraId="35D0E03F" w14:textId="77777777" w:rsidR="0069590B" w:rsidRDefault="0069590B" w:rsidP="00F52399">
      <w:pPr>
        <w:spacing w:after="39"/>
        <w:rPr>
          <w:b/>
          <w:color w:val="0070C0"/>
          <w:sz w:val="24"/>
          <w:szCs w:val="24"/>
          <w:u w:val="single"/>
        </w:rPr>
      </w:pPr>
    </w:p>
    <w:p w14:paraId="54AEBBFD" w14:textId="0624334E" w:rsidR="004D7385" w:rsidRDefault="004D7385" w:rsidP="00F52399">
      <w:pPr>
        <w:spacing w:after="39"/>
        <w:rPr>
          <w:b/>
          <w:color w:val="000000" w:themeColor="text1"/>
          <w:sz w:val="24"/>
          <w:szCs w:val="24"/>
          <w:u w:val="single"/>
        </w:rPr>
      </w:pPr>
      <w:r w:rsidRPr="004D7385">
        <w:rPr>
          <w:b/>
          <w:color w:val="0070C0"/>
          <w:sz w:val="24"/>
          <w:szCs w:val="24"/>
          <w:u w:val="single"/>
        </w:rPr>
        <w:t>Candidate Specifications</w:t>
      </w:r>
    </w:p>
    <w:p w14:paraId="4E6EB153" w14:textId="77777777" w:rsidR="004D7385" w:rsidRDefault="004D7385" w:rsidP="00F52399">
      <w:pPr>
        <w:spacing w:after="39"/>
        <w:rPr>
          <w:b/>
          <w:color w:val="000000" w:themeColor="text1"/>
          <w:sz w:val="24"/>
          <w:szCs w:val="24"/>
          <w:u w:val="single"/>
        </w:rPr>
      </w:pPr>
    </w:p>
    <w:p w14:paraId="0795A3E2" w14:textId="71B16049" w:rsidR="000E0F93" w:rsidRDefault="004D7385" w:rsidP="00F52399">
      <w:pPr>
        <w:spacing w:after="39"/>
        <w:rPr>
          <w:b/>
          <w:color w:val="0070C0"/>
          <w:sz w:val="20"/>
          <w:szCs w:val="20"/>
          <w:u w:val="single"/>
        </w:rPr>
      </w:pPr>
      <w:r w:rsidRPr="004D7385">
        <w:rPr>
          <w:b/>
          <w:color w:val="0070C0"/>
          <w:sz w:val="20"/>
          <w:szCs w:val="20"/>
          <w:u w:val="single"/>
        </w:rPr>
        <w:t xml:space="preserve">Education and Experience </w:t>
      </w:r>
    </w:p>
    <w:p w14:paraId="3CC7B36D" w14:textId="77777777" w:rsidR="0069590B" w:rsidRPr="004D7385" w:rsidRDefault="0069590B" w:rsidP="00F52399">
      <w:pPr>
        <w:spacing w:after="39"/>
        <w:rPr>
          <w:b/>
          <w:color w:val="0070C0"/>
          <w:sz w:val="20"/>
          <w:szCs w:val="20"/>
          <w:u w:val="single"/>
        </w:rPr>
      </w:pPr>
    </w:p>
    <w:p w14:paraId="1CED24CC" w14:textId="77777777" w:rsidR="0069590B" w:rsidRPr="0069590B" w:rsidRDefault="0069590B" w:rsidP="0069590B">
      <w:pPr>
        <w:numPr>
          <w:ilvl w:val="0"/>
          <w:numId w:val="5"/>
        </w:numPr>
        <w:spacing w:after="0" w:line="240" w:lineRule="auto"/>
        <w:jc w:val="both"/>
        <w:rPr>
          <w:color w:val="000000" w:themeColor="text1"/>
          <w:sz w:val="20"/>
          <w:szCs w:val="20"/>
        </w:rPr>
      </w:pPr>
      <w:r w:rsidRPr="0069590B">
        <w:rPr>
          <w:color w:val="000000" w:themeColor="text1"/>
          <w:sz w:val="20"/>
          <w:szCs w:val="20"/>
        </w:rPr>
        <w:t>Degree in Pharmacy or Medicine</w:t>
      </w:r>
      <w:r w:rsidRPr="0069590B">
        <w:rPr>
          <w:color w:val="000000" w:themeColor="text1"/>
          <w:sz w:val="20"/>
          <w:szCs w:val="20"/>
        </w:rPr>
        <w:t xml:space="preserve"> </w:t>
      </w:r>
    </w:p>
    <w:p w14:paraId="0FF21239" w14:textId="7639005C" w:rsidR="0069590B" w:rsidRPr="0069590B" w:rsidRDefault="0069590B" w:rsidP="0069590B">
      <w:pPr>
        <w:numPr>
          <w:ilvl w:val="0"/>
          <w:numId w:val="5"/>
        </w:numPr>
        <w:spacing w:after="0" w:line="240" w:lineRule="auto"/>
        <w:jc w:val="both"/>
        <w:rPr>
          <w:color w:val="000000" w:themeColor="text1"/>
          <w:sz w:val="20"/>
          <w:szCs w:val="20"/>
        </w:rPr>
      </w:pPr>
      <w:r w:rsidRPr="0069590B">
        <w:rPr>
          <w:color w:val="000000" w:themeColor="text1"/>
          <w:sz w:val="20"/>
          <w:szCs w:val="20"/>
        </w:rPr>
        <w:t>Minimum of</w:t>
      </w:r>
      <w:r>
        <w:rPr>
          <w:color w:val="000000" w:themeColor="text1"/>
          <w:sz w:val="20"/>
          <w:szCs w:val="20"/>
        </w:rPr>
        <w:t xml:space="preserve"> </w:t>
      </w:r>
      <w:r w:rsidRPr="0069590B">
        <w:rPr>
          <w:color w:val="000000" w:themeColor="text1"/>
          <w:sz w:val="20"/>
          <w:szCs w:val="20"/>
        </w:rPr>
        <w:t>5 years of Pharmacovigilance, Quality Assurance and Regulatory Affairs experience</w:t>
      </w:r>
    </w:p>
    <w:p w14:paraId="6F92C57F" w14:textId="50A974C9" w:rsidR="00660D22" w:rsidRPr="0069590B" w:rsidRDefault="004D7385" w:rsidP="0069590B">
      <w:pPr>
        <w:numPr>
          <w:ilvl w:val="0"/>
          <w:numId w:val="5"/>
        </w:numPr>
        <w:spacing w:after="0" w:line="240" w:lineRule="auto"/>
        <w:jc w:val="both"/>
        <w:rPr>
          <w:color w:val="000000" w:themeColor="text1"/>
          <w:sz w:val="20"/>
          <w:szCs w:val="20"/>
        </w:rPr>
      </w:pPr>
      <w:r w:rsidRPr="0069590B">
        <w:rPr>
          <w:color w:val="000000" w:themeColor="text1"/>
          <w:sz w:val="20"/>
          <w:szCs w:val="20"/>
        </w:rPr>
        <w:t>Excellent computer skills, including Word and Excel in a Microsoft Windows environment</w:t>
      </w:r>
    </w:p>
    <w:p w14:paraId="6CAF816F" w14:textId="77777777" w:rsidR="000E0F93" w:rsidRPr="0069590B" w:rsidRDefault="004D7385" w:rsidP="0069590B">
      <w:pPr>
        <w:numPr>
          <w:ilvl w:val="0"/>
          <w:numId w:val="5"/>
        </w:numPr>
        <w:spacing w:after="0" w:line="240" w:lineRule="auto"/>
        <w:jc w:val="both"/>
        <w:rPr>
          <w:color w:val="000000" w:themeColor="text1"/>
          <w:sz w:val="20"/>
          <w:szCs w:val="20"/>
        </w:rPr>
      </w:pPr>
      <w:r w:rsidRPr="0069590B">
        <w:rPr>
          <w:color w:val="000000" w:themeColor="text1"/>
          <w:sz w:val="20"/>
          <w:szCs w:val="20"/>
        </w:rPr>
        <w:t xml:space="preserve">Excellent interpersonal skills </w:t>
      </w:r>
    </w:p>
    <w:p w14:paraId="7D4B47E0" w14:textId="77777777" w:rsidR="0069590B" w:rsidRDefault="0069590B" w:rsidP="004D7385">
      <w:pPr>
        <w:spacing w:before="100" w:beforeAutospacing="1" w:after="72" w:line="360" w:lineRule="auto"/>
        <w:ind w:right="30"/>
        <w:contextualSpacing/>
        <w:jc w:val="both"/>
        <w:rPr>
          <w:b/>
          <w:color w:val="0070C0"/>
          <w:sz w:val="20"/>
          <w:szCs w:val="20"/>
          <w:u w:val="single"/>
        </w:rPr>
      </w:pPr>
    </w:p>
    <w:p w14:paraId="24057989" w14:textId="543B2D72" w:rsidR="004D7385" w:rsidRPr="004D7385" w:rsidRDefault="004D7385" w:rsidP="004D7385">
      <w:pPr>
        <w:spacing w:before="100" w:beforeAutospacing="1" w:after="72" w:line="360" w:lineRule="auto"/>
        <w:ind w:right="30"/>
        <w:contextualSpacing/>
        <w:jc w:val="both"/>
        <w:rPr>
          <w:b/>
          <w:color w:val="0070C0"/>
          <w:sz w:val="20"/>
          <w:szCs w:val="20"/>
          <w:u w:val="single"/>
        </w:rPr>
      </w:pPr>
      <w:r w:rsidRPr="004D7385">
        <w:rPr>
          <w:b/>
          <w:color w:val="0070C0"/>
          <w:sz w:val="20"/>
          <w:szCs w:val="20"/>
          <w:u w:val="single"/>
        </w:rPr>
        <w:t>Skills &amp; Abilities</w:t>
      </w:r>
      <w:r>
        <w:rPr>
          <w:b/>
          <w:color w:val="0070C0"/>
          <w:sz w:val="20"/>
          <w:szCs w:val="20"/>
          <w:u w:val="single"/>
        </w:rPr>
        <w:t xml:space="preserve"> Requirements</w:t>
      </w:r>
    </w:p>
    <w:p w14:paraId="59E152F8" w14:textId="77777777" w:rsidR="0069590B" w:rsidRPr="0069590B" w:rsidRDefault="0069590B" w:rsidP="0069590B">
      <w:pPr>
        <w:pStyle w:val="ListParagraph"/>
        <w:numPr>
          <w:ilvl w:val="0"/>
          <w:numId w:val="12"/>
        </w:numPr>
        <w:rPr>
          <w:rFonts w:ascii="Arial" w:eastAsia="Times New Roman" w:hAnsi="Arial" w:cs="Arial"/>
          <w:sz w:val="20"/>
          <w:szCs w:val="20"/>
          <w:lang w:val="en-GB" w:eastAsia="en-US"/>
        </w:rPr>
      </w:pPr>
      <w:r w:rsidRPr="0069590B">
        <w:rPr>
          <w:rFonts w:ascii="Arial" w:eastAsia="Times New Roman" w:hAnsi="Arial" w:cs="Arial"/>
          <w:sz w:val="20"/>
          <w:szCs w:val="20"/>
          <w:lang w:val="en-GB" w:eastAsia="en-US"/>
        </w:rPr>
        <w:t>Fluent language skills in English and German</w:t>
      </w:r>
    </w:p>
    <w:p w14:paraId="3438CDA2" w14:textId="77777777" w:rsidR="0069590B" w:rsidRPr="0069590B" w:rsidRDefault="0069590B" w:rsidP="0069590B">
      <w:pPr>
        <w:pStyle w:val="ListParagraph"/>
        <w:numPr>
          <w:ilvl w:val="0"/>
          <w:numId w:val="12"/>
        </w:numPr>
        <w:rPr>
          <w:rFonts w:ascii="Arial" w:eastAsia="Times New Roman" w:hAnsi="Arial" w:cs="Arial"/>
          <w:sz w:val="20"/>
          <w:szCs w:val="20"/>
          <w:lang w:val="en-GB" w:eastAsia="en-US"/>
        </w:rPr>
      </w:pPr>
      <w:r w:rsidRPr="0069590B">
        <w:rPr>
          <w:rFonts w:ascii="Arial" w:eastAsia="Times New Roman" w:hAnsi="Arial" w:cs="Arial"/>
          <w:sz w:val="20"/>
          <w:szCs w:val="20"/>
          <w:lang w:val="en-GB" w:eastAsia="en-US"/>
        </w:rPr>
        <w:t>Good MS Office user knowledge, especially very good knowledge of Excel</w:t>
      </w:r>
    </w:p>
    <w:p w14:paraId="02359C04" w14:textId="77777777" w:rsidR="0069590B" w:rsidRPr="0069590B" w:rsidRDefault="0069590B" w:rsidP="0069590B">
      <w:pPr>
        <w:pStyle w:val="ListParagraph"/>
        <w:numPr>
          <w:ilvl w:val="0"/>
          <w:numId w:val="12"/>
        </w:numPr>
        <w:rPr>
          <w:rFonts w:ascii="Arial" w:eastAsia="Times New Roman" w:hAnsi="Arial" w:cs="Arial"/>
          <w:sz w:val="20"/>
          <w:szCs w:val="20"/>
          <w:lang w:val="en-GB" w:eastAsia="en-US"/>
        </w:rPr>
      </w:pPr>
      <w:r w:rsidRPr="0069590B">
        <w:rPr>
          <w:rFonts w:ascii="Arial" w:eastAsia="Times New Roman" w:hAnsi="Arial" w:cs="Arial"/>
          <w:sz w:val="20"/>
          <w:szCs w:val="20"/>
          <w:lang w:val="en-GB" w:eastAsia="en-US"/>
        </w:rPr>
        <w:t>Independent, structured and careful way of working.</w:t>
      </w:r>
    </w:p>
    <w:p w14:paraId="5DAF08F6" w14:textId="4B6357DE" w:rsidR="0069590B" w:rsidRPr="0069590B" w:rsidRDefault="0069590B" w:rsidP="0069590B">
      <w:pPr>
        <w:pStyle w:val="ListParagraph"/>
        <w:numPr>
          <w:ilvl w:val="0"/>
          <w:numId w:val="12"/>
        </w:numPr>
        <w:rPr>
          <w:rFonts w:ascii="Arial" w:eastAsia="Times New Roman" w:hAnsi="Arial" w:cs="Arial"/>
          <w:sz w:val="20"/>
          <w:szCs w:val="20"/>
          <w:lang w:val="en-GB" w:eastAsia="en-US"/>
        </w:rPr>
      </w:pPr>
      <w:r w:rsidRPr="0069590B">
        <w:rPr>
          <w:rFonts w:ascii="Arial" w:eastAsia="Times New Roman" w:hAnsi="Arial" w:cs="Arial"/>
          <w:sz w:val="20"/>
          <w:szCs w:val="20"/>
          <w:lang w:val="en-GB" w:eastAsia="en-US"/>
        </w:rPr>
        <w:lastRenderedPageBreak/>
        <w:t>Strong analytical and conceptual skills, high affinity for numbers and result-oriented work</w:t>
      </w:r>
    </w:p>
    <w:p w14:paraId="1EF7B876" w14:textId="77777777" w:rsidR="0069590B" w:rsidRPr="0069590B" w:rsidRDefault="0069590B" w:rsidP="0069590B">
      <w:pPr>
        <w:pStyle w:val="ListParagraph"/>
        <w:numPr>
          <w:ilvl w:val="0"/>
          <w:numId w:val="12"/>
        </w:numPr>
        <w:rPr>
          <w:rFonts w:ascii="Arial" w:eastAsia="Times New Roman" w:hAnsi="Arial" w:cs="Arial"/>
          <w:sz w:val="20"/>
          <w:szCs w:val="20"/>
          <w:lang w:val="en-GB" w:eastAsia="en-US"/>
        </w:rPr>
      </w:pPr>
      <w:r w:rsidRPr="0069590B">
        <w:rPr>
          <w:rFonts w:ascii="Arial" w:eastAsia="Times New Roman" w:hAnsi="Arial" w:cs="Arial"/>
          <w:sz w:val="20"/>
          <w:szCs w:val="20"/>
          <w:lang w:val="en-GB" w:eastAsia="en-US"/>
        </w:rPr>
        <w:t>High level of cooperation and teamwork</w:t>
      </w:r>
    </w:p>
    <w:p w14:paraId="206C5159" w14:textId="77777777" w:rsidR="0069590B" w:rsidRPr="0069590B" w:rsidRDefault="0069590B" w:rsidP="0069590B">
      <w:pPr>
        <w:pStyle w:val="ListParagraph"/>
        <w:numPr>
          <w:ilvl w:val="0"/>
          <w:numId w:val="12"/>
        </w:numPr>
        <w:rPr>
          <w:rFonts w:ascii="Arial" w:eastAsia="Times New Roman" w:hAnsi="Arial" w:cs="Arial"/>
          <w:sz w:val="20"/>
          <w:szCs w:val="20"/>
          <w:lang w:val="en-GB" w:eastAsia="en-US"/>
        </w:rPr>
      </w:pPr>
      <w:r w:rsidRPr="0069590B">
        <w:rPr>
          <w:rFonts w:ascii="Arial" w:eastAsia="Times New Roman" w:hAnsi="Arial" w:cs="Arial"/>
          <w:sz w:val="20"/>
          <w:szCs w:val="20"/>
          <w:lang w:val="en-GB" w:eastAsia="en-US"/>
        </w:rPr>
        <w:t>Strong personal responsibility, high degree of personal initiative and above-average commitment</w:t>
      </w:r>
    </w:p>
    <w:p w14:paraId="0C89CB19" w14:textId="77777777" w:rsidR="00F52399" w:rsidRPr="004D7385" w:rsidRDefault="00F52399" w:rsidP="00F52399">
      <w:pPr>
        <w:ind w:left="705" w:firstLine="0"/>
        <w:rPr>
          <w:color w:val="0070C0"/>
        </w:rPr>
      </w:pPr>
    </w:p>
    <w:p w14:paraId="71F39A10" w14:textId="77777777" w:rsidR="00A3547A" w:rsidRDefault="00A3547A" w:rsidP="0069590B">
      <w:pPr>
        <w:spacing w:after="46" w:line="259" w:lineRule="auto"/>
        <w:ind w:left="0" w:firstLine="0"/>
        <w:rPr>
          <w:b/>
          <w:color w:val="0070C0"/>
          <w:sz w:val="20"/>
          <w:szCs w:val="20"/>
        </w:rPr>
      </w:pPr>
    </w:p>
    <w:p w14:paraId="4B360EA7" w14:textId="77777777" w:rsidR="00A3547A" w:rsidRPr="00A3547A" w:rsidRDefault="00A3547A" w:rsidP="00A3547A">
      <w:pPr>
        <w:spacing w:after="0" w:line="240" w:lineRule="auto"/>
        <w:ind w:left="0" w:firstLine="0"/>
        <w:rPr>
          <w:rFonts w:eastAsia="Times New Roman"/>
          <w:b/>
          <w:bCs/>
          <w:color w:val="auto"/>
          <w:sz w:val="24"/>
          <w:szCs w:val="24"/>
          <w:lang w:val="en-US" w:eastAsia="en-US"/>
        </w:rPr>
      </w:pPr>
      <w:r w:rsidRPr="00A3547A">
        <w:rPr>
          <w:rFonts w:eastAsia="Times New Roman"/>
          <w:b/>
          <w:bCs/>
          <w:color w:val="auto"/>
          <w:sz w:val="24"/>
          <w:szCs w:val="24"/>
          <w:lang w:val="en-US" w:eastAsia="en-US"/>
        </w:rPr>
        <w:t xml:space="preserve">We are open to candidates who want to work part time </w:t>
      </w:r>
      <w:proofErr w:type="spellStart"/>
      <w:r w:rsidRPr="00A3547A">
        <w:rPr>
          <w:rFonts w:eastAsia="Times New Roman"/>
          <w:b/>
          <w:bCs/>
          <w:color w:val="auto"/>
          <w:sz w:val="24"/>
          <w:szCs w:val="24"/>
          <w:lang w:val="en-US" w:eastAsia="en-US"/>
        </w:rPr>
        <w:t>upto</w:t>
      </w:r>
      <w:proofErr w:type="spellEnd"/>
      <w:r w:rsidRPr="00A3547A">
        <w:rPr>
          <w:rFonts w:eastAsia="Times New Roman"/>
          <w:b/>
          <w:bCs/>
          <w:color w:val="auto"/>
          <w:sz w:val="24"/>
          <w:szCs w:val="24"/>
          <w:lang w:val="en-US" w:eastAsia="en-US"/>
        </w:rPr>
        <w:t xml:space="preserve"> 75%</w:t>
      </w:r>
    </w:p>
    <w:p w14:paraId="70C7D74D" w14:textId="77777777" w:rsidR="00A3547A" w:rsidRDefault="00A3547A" w:rsidP="0069590B">
      <w:pPr>
        <w:spacing w:after="46" w:line="259" w:lineRule="auto"/>
        <w:ind w:left="0" w:firstLine="0"/>
        <w:rPr>
          <w:b/>
          <w:color w:val="0070C0"/>
          <w:sz w:val="20"/>
          <w:szCs w:val="20"/>
        </w:rPr>
      </w:pPr>
    </w:p>
    <w:p w14:paraId="475B8CEB" w14:textId="296A5EE9" w:rsidR="0069590B" w:rsidRPr="002456B3" w:rsidRDefault="0069590B" w:rsidP="0069590B">
      <w:pPr>
        <w:spacing w:after="46" w:line="259" w:lineRule="auto"/>
        <w:ind w:left="0" w:firstLine="0"/>
        <w:rPr>
          <w:b/>
          <w:bCs/>
          <w:color w:val="0070C0"/>
          <w:sz w:val="20"/>
          <w:szCs w:val="20"/>
        </w:rPr>
      </w:pPr>
      <w:r w:rsidRPr="002456B3">
        <w:rPr>
          <w:b/>
          <w:color w:val="0070C0"/>
          <w:sz w:val="20"/>
          <w:szCs w:val="20"/>
        </w:rPr>
        <w:t>Email:</w:t>
      </w:r>
      <w:r w:rsidRPr="002456B3">
        <w:rPr>
          <w:color w:val="0070C0"/>
          <w:sz w:val="20"/>
          <w:szCs w:val="20"/>
        </w:rPr>
        <w:t xml:space="preserve"> </w:t>
      </w:r>
      <w:hyperlink r:id="rId10" w:history="1">
        <w:r w:rsidRPr="00123832">
          <w:rPr>
            <w:rStyle w:val="Hyperlink"/>
            <w:b/>
            <w:bCs/>
            <w:sz w:val="20"/>
            <w:szCs w:val="20"/>
          </w:rPr>
          <w:t>hr@bluefishpharma.com</w:t>
        </w:r>
      </w:hyperlink>
      <w:r>
        <w:rPr>
          <w:b/>
          <w:bCs/>
          <w:color w:val="0070C0"/>
          <w:sz w:val="20"/>
          <w:szCs w:val="20"/>
        </w:rPr>
        <w:t xml:space="preserve"> </w:t>
      </w:r>
      <w:r w:rsidRPr="002456B3">
        <w:rPr>
          <w:b/>
          <w:bCs/>
          <w:color w:val="0070C0"/>
          <w:sz w:val="20"/>
          <w:szCs w:val="20"/>
        </w:rPr>
        <w:t>/</w:t>
      </w:r>
      <w:r>
        <w:rPr>
          <w:b/>
          <w:bCs/>
          <w:color w:val="0070C0"/>
          <w:sz w:val="20"/>
          <w:szCs w:val="20"/>
        </w:rPr>
        <w:t xml:space="preserve"> </w:t>
      </w:r>
      <w:hyperlink r:id="rId11" w:history="1">
        <w:r w:rsidRPr="00123832">
          <w:rPr>
            <w:rStyle w:val="Hyperlink"/>
            <w:b/>
            <w:bCs/>
            <w:sz w:val="20"/>
            <w:szCs w:val="20"/>
            <w:lang w:val="en-GB"/>
          </w:rPr>
          <w:t>daniela.stoppel@bluefishpharma.com</w:t>
        </w:r>
      </w:hyperlink>
    </w:p>
    <w:p w14:paraId="1E39FF6C" w14:textId="77777777" w:rsidR="0069590B" w:rsidRPr="002456B3" w:rsidRDefault="0069590B" w:rsidP="0069590B">
      <w:pPr>
        <w:spacing w:after="230" w:line="259" w:lineRule="auto"/>
        <w:ind w:left="0" w:firstLine="0"/>
        <w:rPr>
          <w:color w:val="0070C0"/>
          <w:sz w:val="20"/>
          <w:szCs w:val="20"/>
        </w:rPr>
      </w:pPr>
      <w:r w:rsidRPr="002456B3">
        <w:rPr>
          <w:b/>
          <w:color w:val="0070C0"/>
          <w:sz w:val="20"/>
          <w:szCs w:val="20"/>
        </w:rPr>
        <w:t>Website:</w:t>
      </w:r>
      <w:hyperlink r:id="rId12">
        <w:r w:rsidRPr="002456B3">
          <w:rPr>
            <w:color w:val="0070C0"/>
            <w:sz w:val="20"/>
            <w:szCs w:val="20"/>
          </w:rPr>
          <w:t xml:space="preserve"> </w:t>
        </w:r>
      </w:hyperlink>
      <w:hyperlink r:id="rId13" w:history="1">
        <w:r w:rsidRPr="002456B3">
          <w:rPr>
            <w:rStyle w:val="Hyperlink"/>
            <w:b/>
            <w:color w:val="0070C0"/>
            <w:sz w:val="20"/>
            <w:szCs w:val="20"/>
            <w:u w:color="20731F"/>
          </w:rPr>
          <w:t>www.bluefishpharma.com</w:t>
        </w:r>
      </w:hyperlink>
      <w:hyperlink r:id="rId14">
        <w:r w:rsidRPr="002456B3">
          <w:rPr>
            <w:color w:val="0070C0"/>
            <w:sz w:val="20"/>
            <w:szCs w:val="20"/>
          </w:rPr>
          <w:t xml:space="preserve"> </w:t>
        </w:r>
      </w:hyperlink>
    </w:p>
    <w:p w14:paraId="63381C4E" w14:textId="77777777" w:rsidR="000E0F93" w:rsidRDefault="004D7385">
      <w:pPr>
        <w:spacing w:after="0" w:line="259" w:lineRule="auto"/>
        <w:ind w:left="0" w:firstLine="0"/>
      </w:pPr>
      <w:r>
        <w:rPr>
          <w:rFonts w:ascii="Calibri" w:eastAsia="Calibri" w:hAnsi="Calibri" w:cs="Calibri"/>
          <w:color w:val="000000"/>
          <w:sz w:val="22"/>
        </w:rPr>
        <w:t xml:space="preserve"> </w:t>
      </w:r>
      <w:bookmarkStart w:id="0" w:name="_GoBack"/>
      <w:bookmarkEnd w:id="0"/>
    </w:p>
    <w:sectPr w:rsidR="000E0F93" w:rsidSect="004D7385">
      <w:headerReference w:type="default" r:id="rId15"/>
      <w:pgSz w:w="11906" w:h="16838"/>
      <w:pgMar w:top="1701" w:right="1457" w:bottom="18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63C4C" w14:textId="77777777" w:rsidR="003332DB" w:rsidRDefault="003332DB" w:rsidP="004D7385">
      <w:pPr>
        <w:spacing w:after="0" w:line="240" w:lineRule="auto"/>
      </w:pPr>
      <w:r>
        <w:separator/>
      </w:r>
    </w:p>
  </w:endnote>
  <w:endnote w:type="continuationSeparator" w:id="0">
    <w:p w14:paraId="3F1C9C14" w14:textId="77777777" w:rsidR="003332DB" w:rsidRDefault="003332DB" w:rsidP="004D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350E" w14:textId="77777777" w:rsidR="003332DB" w:rsidRDefault="003332DB" w:rsidP="004D7385">
      <w:pPr>
        <w:spacing w:after="0" w:line="240" w:lineRule="auto"/>
      </w:pPr>
      <w:r>
        <w:separator/>
      </w:r>
    </w:p>
  </w:footnote>
  <w:footnote w:type="continuationSeparator" w:id="0">
    <w:p w14:paraId="31B8B98A" w14:textId="77777777" w:rsidR="003332DB" w:rsidRDefault="003332DB" w:rsidP="004D7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4BB4" w14:textId="77777777" w:rsidR="004D7385" w:rsidRDefault="004D7385">
    <w:pPr>
      <w:pStyle w:val="Header"/>
    </w:pPr>
    <w:r>
      <w:rPr>
        <w:noProof/>
      </w:rPr>
      <w:drawing>
        <wp:anchor distT="0" distB="0" distL="114300" distR="114300" simplePos="0" relativeHeight="251659264" behindDoc="0" locked="0" layoutInCell="1" allowOverlap="1" wp14:anchorId="1F1AE0BD" wp14:editId="652C6C50">
          <wp:simplePos x="0" y="0"/>
          <wp:positionH relativeFrom="column">
            <wp:posOffset>5219700</wp:posOffset>
          </wp:positionH>
          <wp:positionV relativeFrom="paragraph">
            <wp:posOffset>-533400</wp:posOffset>
          </wp:positionV>
          <wp:extent cx="1371600" cy="962025"/>
          <wp:effectExtent l="0" t="0" r="0" b="9525"/>
          <wp:wrapSquare wrapText="bothSides"/>
          <wp:docPr id="11" name="Picture 11" descr="logo 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2" w:hanging="356"/>
      </w:pPr>
      <w:rPr>
        <w:rFonts w:ascii="Symbol" w:hAnsi="Symbol" w:cs="Symbol"/>
        <w:b w:val="0"/>
        <w:bCs w:val="0"/>
        <w:w w:val="99"/>
        <w:sz w:val="20"/>
        <w:szCs w:val="20"/>
      </w:rPr>
    </w:lvl>
    <w:lvl w:ilvl="1">
      <w:numFmt w:val="bullet"/>
      <w:lvlText w:val="•"/>
      <w:lvlJc w:val="left"/>
      <w:pPr>
        <w:ind w:left="1662" w:hanging="356"/>
      </w:pPr>
    </w:lvl>
    <w:lvl w:ilvl="2">
      <w:numFmt w:val="bullet"/>
      <w:lvlText w:val="•"/>
      <w:lvlJc w:val="left"/>
      <w:pPr>
        <w:ind w:left="2502" w:hanging="356"/>
      </w:pPr>
    </w:lvl>
    <w:lvl w:ilvl="3">
      <w:numFmt w:val="bullet"/>
      <w:lvlText w:val="•"/>
      <w:lvlJc w:val="left"/>
      <w:pPr>
        <w:ind w:left="3342" w:hanging="356"/>
      </w:pPr>
    </w:lvl>
    <w:lvl w:ilvl="4">
      <w:numFmt w:val="bullet"/>
      <w:lvlText w:val="•"/>
      <w:lvlJc w:val="left"/>
      <w:pPr>
        <w:ind w:left="4182" w:hanging="356"/>
      </w:pPr>
    </w:lvl>
    <w:lvl w:ilvl="5">
      <w:numFmt w:val="bullet"/>
      <w:lvlText w:val="•"/>
      <w:lvlJc w:val="left"/>
      <w:pPr>
        <w:ind w:left="5022" w:hanging="356"/>
      </w:pPr>
    </w:lvl>
    <w:lvl w:ilvl="6">
      <w:numFmt w:val="bullet"/>
      <w:lvlText w:val="•"/>
      <w:lvlJc w:val="left"/>
      <w:pPr>
        <w:ind w:left="5862" w:hanging="356"/>
      </w:pPr>
    </w:lvl>
    <w:lvl w:ilvl="7">
      <w:numFmt w:val="bullet"/>
      <w:lvlText w:val="•"/>
      <w:lvlJc w:val="left"/>
      <w:pPr>
        <w:ind w:left="6702" w:hanging="356"/>
      </w:pPr>
    </w:lvl>
    <w:lvl w:ilvl="8">
      <w:numFmt w:val="bullet"/>
      <w:lvlText w:val="•"/>
      <w:lvlJc w:val="left"/>
      <w:pPr>
        <w:ind w:left="7542" w:hanging="356"/>
      </w:pPr>
    </w:lvl>
  </w:abstractNum>
  <w:abstractNum w:abstractNumId="1" w15:restartNumberingAfterBreak="0">
    <w:nsid w:val="00946805"/>
    <w:multiLevelType w:val="hybridMultilevel"/>
    <w:tmpl w:val="A7BA3644"/>
    <w:lvl w:ilvl="0" w:tplc="1FE4BCA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FB4C45FE">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9904DD6C">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0148837E">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DDB89B1A">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D45A2C78">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6BECB79C">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72AA5CB6">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26BEC906">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2" w15:restartNumberingAfterBreak="0">
    <w:nsid w:val="074103C8"/>
    <w:multiLevelType w:val="hybridMultilevel"/>
    <w:tmpl w:val="494E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A092A"/>
    <w:multiLevelType w:val="hybridMultilevel"/>
    <w:tmpl w:val="44F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B5100"/>
    <w:multiLevelType w:val="hybridMultilevel"/>
    <w:tmpl w:val="596619BA"/>
    <w:lvl w:ilvl="0" w:tplc="04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205638F"/>
    <w:multiLevelType w:val="hybridMultilevel"/>
    <w:tmpl w:val="5BBE25D8"/>
    <w:lvl w:ilvl="0" w:tplc="38B6FC6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B2723D96">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2012ACBE">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75B045EC">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E0F6FE80">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FF006B00">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5A6C6B0C">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05C4A9E8">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DD5491AC">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6" w15:restartNumberingAfterBreak="0">
    <w:nsid w:val="32855323"/>
    <w:multiLevelType w:val="hybridMultilevel"/>
    <w:tmpl w:val="3B4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211A1"/>
    <w:multiLevelType w:val="hybridMultilevel"/>
    <w:tmpl w:val="DC8A4882"/>
    <w:lvl w:ilvl="0" w:tplc="090EA4C6">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F366432A">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255E11FA">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05BA2698">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DFF68428">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5AECA64E">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A4806238">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5F6AC512">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E952A10A">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8" w15:restartNumberingAfterBreak="0">
    <w:nsid w:val="3D2E44E4"/>
    <w:multiLevelType w:val="hybridMultilevel"/>
    <w:tmpl w:val="3FF0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056A8"/>
    <w:multiLevelType w:val="hybridMultilevel"/>
    <w:tmpl w:val="66F2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2FE3"/>
    <w:multiLevelType w:val="hybridMultilevel"/>
    <w:tmpl w:val="8BF84D6C"/>
    <w:lvl w:ilvl="0" w:tplc="866C6170">
      <w:start w:val="1"/>
      <w:numFmt w:val="bullet"/>
      <w:lvlText w:val="•"/>
      <w:lvlJc w:val="left"/>
      <w:pPr>
        <w:ind w:left="705"/>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1" w:tplc="9D8441AE">
      <w:start w:val="1"/>
      <w:numFmt w:val="bullet"/>
      <w:lvlText w:val="o"/>
      <w:lvlJc w:val="left"/>
      <w:pPr>
        <w:ind w:left="153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2" w:tplc="384AE06C">
      <w:start w:val="1"/>
      <w:numFmt w:val="bullet"/>
      <w:lvlText w:val="▪"/>
      <w:lvlJc w:val="left"/>
      <w:pPr>
        <w:ind w:left="22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3" w:tplc="3144555E">
      <w:start w:val="1"/>
      <w:numFmt w:val="bullet"/>
      <w:lvlText w:val="•"/>
      <w:lvlJc w:val="left"/>
      <w:pPr>
        <w:ind w:left="297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4" w:tplc="78A4C4B6">
      <w:start w:val="1"/>
      <w:numFmt w:val="bullet"/>
      <w:lvlText w:val="o"/>
      <w:lvlJc w:val="left"/>
      <w:pPr>
        <w:ind w:left="369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5" w:tplc="1C066C6A">
      <w:start w:val="1"/>
      <w:numFmt w:val="bullet"/>
      <w:lvlText w:val="▪"/>
      <w:lvlJc w:val="left"/>
      <w:pPr>
        <w:ind w:left="441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6" w:tplc="C1347968">
      <w:start w:val="1"/>
      <w:numFmt w:val="bullet"/>
      <w:lvlText w:val="•"/>
      <w:lvlJc w:val="left"/>
      <w:pPr>
        <w:ind w:left="5131"/>
      </w:pPr>
      <w:rPr>
        <w:rFonts w:ascii="Arial" w:eastAsia="Arial" w:hAnsi="Arial" w:cs="Arial"/>
        <w:b w:val="0"/>
        <w:i w:val="0"/>
        <w:strike w:val="0"/>
        <w:dstrike w:val="0"/>
        <w:color w:val="535353"/>
        <w:sz w:val="20"/>
        <w:szCs w:val="20"/>
        <w:u w:val="none" w:color="000000"/>
        <w:bdr w:val="none" w:sz="0" w:space="0" w:color="auto"/>
        <w:shd w:val="clear" w:color="auto" w:fill="auto"/>
        <w:vertAlign w:val="baseline"/>
      </w:rPr>
    </w:lvl>
    <w:lvl w:ilvl="7" w:tplc="EEA49CAC">
      <w:start w:val="1"/>
      <w:numFmt w:val="bullet"/>
      <w:lvlText w:val="o"/>
      <w:lvlJc w:val="left"/>
      <w:pPr>
        <w:ind w:left="585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lvl w:ilvl="8" w:tplc="1AFEF33A">
      <w:start w:val="1"/>
      <w:numFmt w:val="bullet"/>
      <w:lvlText w:val="▪"/>
      <w:lvlJc w:val="left"/>
      <w:pPr>
        <w:ind w:left="6571"/>
      </w:pPr>
      <w:rPr>
        <w:rFonts w:ascii="Segoe UI Symbol" w:eastAsia="Segoe UI Symbol" w:hAnsi="Segoe UI Symbol" w:cs="Segoe UI Symbol"/>
        <w:b w:val="0"/>
        <w:i w:val="0"/>
        <w:strike w:val="0"/>
        <w:dstrike w:val="0"/>
        <w:color w:val="535353"/>
        <w:sz w:val="20"/>
        <w:szCs w:val="20"/>
        <w:u w:val="none" w:color="000000"/>
        <w:bdr w:val="none" w:sz="0" w:space="0" w:color="auto"/>
        <w:shd w:val="clear" w:color="auto" w:fill="auto"/>
        <w:vertAlign w:val="baseline"/>
      </w:rPr>
    </w:lvl>
  </w:abstractNum>
  <w:abstractNum w:abstractNumId="11" w15:restartNumberingAfterBreak="0">
    <w:nsid w:val="4BA65EC0"/>
    <w:multiLevelType w:val="hybridMultilevel"/>
    <w:tmpl w:val="94F4F7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
  </w:num>
  <w:num w:numId="3">
    <w:abstractNumId w:val="7"/>
  </w:num>
  <w:num w:numId="4">
    <w:abstractNumId w:val="10"/>
  </w:num>
  <w:num w:numId="5">
    <w:abstractNumId w:val="3"/>
  </w:num>
  <w:num w:numId="6">
    <w:abstractNumId w:val="11"/>
  </w:num>
  <w:num w:numId="7">
    <w:abstractNumId w:val="4"/>
  </w:num>
  <w:num w:numId="8">
    <w:abstractNumId w:val="2"/>
  </w:num>
  <w:num w:numId="9">
    <w:abstractNumId w:val="0"/>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93"/>
    <w:rsid w:val="000D17C2"/>
    <w:rsid w:val="000E0F93"/>
    <w:rsid w:val="00131198"/>
    <w:rsid w:val="003332DB"/>
    <w:rsid w:val="003B68DE"/>
    <w:rsid w:val="004D7385"/>
    <w:rsid w:val="00522799"/>
    <w:rsid w:val="00660D22"/>
    <w:rsid w:val="0069590B"/>
    <w:rsid w:val="006D6A78"/>
    <w:rsid w:val="0070182A"/>
    <w:rsid w:val="00792F7B"/>
    <w:rsid w:val="007A335B"/>
    <w:rsid w:val="00833AF2"/>
    <w:rsid w:val="008709D7"/>
    <w:rsid w:val="00925C2E"/>
    <w:rsid w:val="00A3547A"/>
    <w:rsid w:val="00B40F83"/>
    <w:rsid w:val="00C112C5"/>
    <w:rsid w:val="00C13A7D"/>
    <w:rsid w:val="00C53E17"/>
    <w:rsid w:val="00DF38D3"/>
    <w:rsid w:val="00E8361F"/>
    <w:rsid w:val="00F52399"/>
    <w:rsid w:val="00FA03A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C4C6"/>
  <w15:docId w15:val="{5067F101-3BB6-47B9-8526-8420907D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8" w:line="263" w:lineRule="auto"/>
      <w:ind w:left="10" w:hanging="10"/>
    </w:pPr>
    <w:rPr>
      <w:rFonts w:ascii="Arial" w:eastAsia="Arial" w:hAnsi="Arial" w:cs="Arial"/>
      <w:color w:val="535353"/>
      <w:sz w:val="18"/>
    </w:rPr>
  </w:style>
  <w:style w:type="paragraph" w:styleId="Heading1">
    <w:name w:val="heading 1"/>
    <w:next w:val="Normal"/>
    <w:link w:val="Heading1Char"/>
    <w:uiPriority w:val="9"/>
    <w:unhideWhenUsed/>
    <w:qFormat/>
    <w:pPr>
      <w:keepNext/>
      <w:keepLines/>
      <w:spacing w:after="50"/>
      <w:ind w:left="10" w:hanging="10"/>
      <w:outlineLvl w:val="0"/>
    </w:pPr>
    <w:rPr>
      <w:rFonts w:ascii="Arial" w:eastAsia="Arial" w:hAnsi="Arial" w:cs="Arial"/>
      <w:b/>
      <w:color w:val="53535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35353"/>
      <w:sz w:val="18"/>
    </w:rPr>
  </w:style>
  <w:style w:type="paragraph" w:customStyle="1" w:styleId="ingress">
    <w:name w:val="ingress"/>
    <w:basedOn w:val="Normal"/>
    <w:rsid w:val="00F523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F52399"/>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table" w:styleId="TableGrid">
    <w:name w:val="Table Grid"/>
    <w:basedOn w:val="TableNormal"/>
    <w:rsid w:val="00F52399"/>
    <w:pPr>
      <w:spacing w:after="0" w:line="240" w:lineRule="auto"/>
    </w:pPr>
    <w:rPr>
      <w:rFonts w:ascii="Times New Roman" w:eastAsia="Times New Roman" w:hAnsi="Times New Roman" w:cs="Times New Roman"/>
      <w:sz w:val="20"/>
      <w:szCs w:val="20"/>
      <w:lang w:val="sv-SE" w:eastAsia="sv-SE"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D7385"/>
    <w:pPr>
      <w:spacing w:after="0" w:line="240" w:lineRule="auto"/>
    </w:pPr>
    <w:rPr>
      <w:rFonts w:ascii="Times New Roman" w:eastAsia="Times New Roman" w:hAnsi="Times New Roman" w:cs="Times New Roman"/>
      <w:sz w:val="24"/>
      <w:szCs w:val="20"/>
      <w:lang w:val="en-GB" w:eastAsia="en-US"/>
    </w:rPr>
  </w:style>
  <w:style w:type="character" w:styleId="Hyperlink">
    <w:name w:val="Hyperlink"/>
    <w:basedOn w:val="DefaultParagraphFont"/>
    <w:uiPriority w:val="99"/>
    <w:unhideWhenUsed/>
    <w:rsid w:val="004D7385"/>
    <w:rPr>
      <w:color w:val="0563C1" w:themeColor="hyperlink"/>
      <w:u w:val="single"/>
    </w:rPr>
  </w:style>
  <w:style w:type="paragraph" w:styleId="Header">
    <w:name w:val="header"/>
    <w:basedOn w:val="Normal"/>
    <w:link w:val="HeaderChar"/>
    <w:uiPriority w:val="99"/>
    <w:unhideWhenUsed/>
    <w:rsid w:val="004D7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385"/>
    <w:rPr>
      <w:rFonts w:ascii="Arial" w:eastAsia="Arial" w:hAnsi="Arial" w:cs="Arial"/>
      <w:color w:val="535353"/>
      <w:sz w:val="18"/>
    </w:rPr>
  </w:style>
  <w:style w:type="paragraph" w:styleId="Footer">
    <w:name w:val="footer"/>
    <w:basedOn w:val="Normal"/>
    <w:link w:val="FooterChar"/>
    <w:uiPriority w:val="99"/>
    <w:unhideWhenUsed/>
    <w:rsid w:val="004D7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385"/>
    <w:rPr>
      <w:rFonts w:ascii="Arial" w:eastAsia="Arial" w:hAnsi="Arial" w:cs="Arial"/>
      <w:color w:val="535353"/>
      <w:sz w:val="18"/>
    </w:rPr>
  </w:style>
  <w:style w:type="paragraph" w:styleId="ListParagraph">
    <w:name w:val="List Paragraph"/>
    <w:basedOn w:val="Normal"/>
    <w:uiPriority w:val="34"/>
    <w:qFormat/>
    <w:rsid w:val="0069590B"/>
    <w:pPr>
      <w:spacing w:after="0" w:line="240" w:lineRule="auto"/>
      <w:ind w:left="720" w:firstLine="0"/>
    </w:pPr>
    <w:rPr>
      <w:rFonts w:ascii="Calibri" w:eastAsia="Calibri" w:hAnsi="Calibri" w:cs="Times New Roman"/>
      <w:color w:val="auto"/>
      <w:sz w:val="22"/>
      <w:lang w:val="sv-SE" w:eastAsia="sv-SE"/>
    </w:rPr>
  </w:style>
  <w:style w:type="character" w:styleId="Strong">
    <w:name w:val="Strong"/>
    <w:basedOn w:val="DefaultParagraphFont"/>
    <w:uiPriority w:val="22"/>
    <w:qFormat/>
    <w:rsid w:val="00A354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5947">
      <w:bodyDiv w:val="1"/>
      <w:marLeft w:val="0"/>
      <w:marRight w:val="0"/>
      <w:marTop w:val="0"/>
      <w:marBottom w:val="0"/>
      <w:divBdr>
        <w:top w:val="none" w:sz="0" w:space="0" w:color="auto"/>
        <w:left w:val="none" w:sz="0" w:space="0" w:color="auto"/>
        <w:bottom w:val="none" w:sz="0" w:space="0" w:color="auto"/>
        <w:right w:val="none" w:sz="0" w:space="0" w:color="auto"/>
      </w:divBdr>
      <w:divsChild>
        <w:div w:id="198605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luefishpharm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llemanlab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a.stoppel@bluefishpharm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hr@bluefishpharm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illemanla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F28378D0E0F3414FAACB7D650A9546B200D8886C7F596669458C86E6562E3FA237" ma:contentTypeVersion="3" ma:contentTypeDescription="" ma:contentTypeScope="" ma:versionID="0d2d744eba92de939d709e9f91b83dec">
  <xsd:schema xmlns:xsd="http://www.w3.org/2001/XMLSchema" xmlns:xs="http://www.w3.org/2001/XMLSchema" xmlns:p="http://schemas.microsoft.com/office/2006/metadata/properties" xmlns:ns1="http://schemas.microsoft.com/sharepoint/v3" xmlns:ns2="28DDFDAB-76DA-41DF-9148-24E609DEB3EC" xmlns:ns3="ba4892c0-b233-453d-a18a-60a3f8b48161" xmlns:ns4="bd1b9471-4407-42f3-bb43-387a0db1db38" targetNamespace="http://schemas.microsoft.com/office/2006/metadata/properties" ma:root="true" ma:fieldsID="4fb4df71c19e80a8deca7175ea4950ce" ns1:_="" ns2:_="" ns3:_="" ns4:_="">
    <xsd:import namespace="http://schemas.microsoft.com/sharepoint/v3"/>
    <xsd:import namespace="28DDFDAB-76DA-41DF-9148-24E609DEB3EC"/>
    <xsd:import namespace="ba4892c0-b233-453d-a18a-60a3f8b48161"/>
    <xsd:import namespace="bd1b9471-4407-42f3-bb43-387a0db1db38"/>
    <xsd:element name="properties">
      <xsd:complexType>
        <xsd:sequence>
          <xsd:element name="documentManagement">
            <xsd:complexType>
              <xsd:all>
                <xsd:element ref="ns1:ol_Department" minOccurs="0"/>
                <xsd:element ref="ns2:Destination" minOccurs="0"/>
                <xsd:element ref="ns3: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8" nillable="true" ma:displayName="Department"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DFDAB-76DA-41DF-9148-24E609DEB3EC" elementFormDefault="qualified">
    <xsd:import namespace="http://schemas.microsoft.com/office/2006/documentManagement/types"/>
    <xsd:import namespace="http://schemas.microsoft.com/office/infopath/2007/PartnerControls"/>
    <xsd:element name="Destination" ma:index="9" nillable="true" ma:displayName="Destination" ma:internalName="Destin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4892c0-b233-453d-a18a-60a3f8b48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1b9471-4407-42f3-bb43-387a0db1db38"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28DDFDAB-76DA-41DF-9148-24E609DEB3EC" xsi:nil="true"/>
    <ol_Department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1B2A7-6B0B-4C1D-8E39-6DBE272D8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DDFDAB-76DA-41DF-9148-24E609DEB3EC"/>
    <ds:schemaRef ds:uri="ba4892c0-b233-453d-a18a-60a3f8b48161"/>
    <ds:schemaRef ds:uri="bd1b9471-4407-42f3-bb43-387a0db1d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BA3E39-063F-49ED-954F-9EE459A283D0}">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dcmitype/"/>
    <ds:schemaRef ds:uri="http://purl.org/dc/elements/1.1/"/>
    <ds:schemaRef ds:uri="28DDFDAB-76DA-41DF-9148-24E609DEB3EC"/>
    <ds:schemaRef ds:uri="http://www.w3.org/XML/1998/namespace"/>
    <ds:schemaRef ds:uri="http://schemas.openxmlformats.org/package/2006/metadata/core-properties"/>
    <ds:schemaRef ds:uri="bd1b9471-4407-42f3-bb43-387a0db1db38"/>
    <ds:schemaRef ds:uri="ba4892c0-b233-453d-a18a-60a3f8b48161"/>
    <ds:schemaRef ds:uri="http://schemas.microsoft.com/sharepoint/v3"/>
  </ds:schemaRefs>
</ds:datastoreItem>
</file>

<file path=customXml/itemProps3.xml><?xml version="1.0" encoding="utf-8"?>
<ds:datastoreItem xmlns:ds="http://schemas.openxmlformats.org/officeDocument/2006/customXml" ds:itemID="{A176E825-81D6-425F-BCD4-D804BAE7C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Jaideepm</dc:creator>
  <cp:keywords/>
  <cp:lastModifiedBy>Astha Sehgal</cp:lastModifiedBy>
  <cp:revision>4</cp:revision>
  <dcterms:created xsi:type="dcterms:W3CDTF">2020-07-17T06:57:00Z</dcterms:created>
  <dcterms:modified xsi:type="dcterms:W3CDTF">2020-07-17T07:18:00Z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0x010100F28378D0E0F3414FAACB7D650A9546B200D8886C7F596669458C86E6562E3FA237</vt:lpwstr>
  </property>
</Properties>
</file>